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8F36" w14:textId="083D3B45" w:rsidR="00FA6D3A" w:rsidRPr="006061AA" w:rsidRDefault="00F71163" w:rsidP="00F71163">
      <w:pPr>
        <w:widowControl w:val="0"/>
        <w:tabs>
          <w:tab w:val="left" w:pos="1039"/>
        </w:tabs>
        <w:autoSpaceDE w:val="0"/>
        <w:autoSpaceDN w:val="0"/>
        <w:spacing w:before="97"/>
        <w:jc w:val="center"/>
        <w:rPr>
          <w:rFonts w:cstheme="minorHAnsi"/>
          <w:b/>
          <w:color w:val="auto"/>
          <w:w w:val="105"/>
          <w:sz w:val="24"/>
        </w:rPr>
      </w:pPr>
      <w:r w:rsidRPr="006061AA">
        <w:rPr>
          <w:rFonts w:cstheme="minorHAnsi"/>
          <w:b/>
          <w:bCs/>
          <w:noProof/>
          <w:color w:val="auto"/>
          <w:sz w:val="24"/>
        </w:rPr>
        <mc:AlternateContent>
          <mc:Choice Requires="wps">
            <w:drawing>
              <wp:anchor distT="0" distB="0" distL="0" distR="0" simplePos="0" relativeHeight="251658240" behindDoc="1" locked="0" layoutInCell="1" allowOverlap="1" wp14:anchorId="3BD42E95" wp14:editId="4AB5952A">
                <wp:simplePos x="0" y="0"/>
                <wp:positionH relativeFrom="margin">
                  <wp:align>left</wp:align>
                </wp:positionH>
                <wp:positionV relativeFrom="paragraph">
                  <wp:posOffset>358775</wp:posOffset>
                </wp:positionV>
                <wp:extent cx="4876800" cy="53340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33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95B888" w14:textId="054BE965" w:rsidR="00FA6D3A" w:rsidRPr="00F71163" w:rsidRDefault="00347A41" w:rsidP="00F71163">
                            <w:pPr>
                              <w:spacing w:before="117"/>
                              <w:ind w:left="426" w:firstLine="0"/>
                              <w:rPr>
                                <w:rFonts w:ascii="Calibri" w:hAnsi="Calibri" w:cs="Calibri"/>
                                <w:b/>
                                <w:sz w:val="24"/>
                                <w:lang w:val="en-US"/>
                              </w:rPr>
                            </w:pPr>
                            <w:r w:rsidRPr="00F71163">
                              <w:rPr>
                                <w:rFonts w:ascii="Calibri" w:hAnsi="Calibri" w:cs="Calibri"/>
                                <w:b/>
                                <w:spacing w:val="-1"/>
                                <w:w w:val="105"/>
                                <w:sz w:val="24"/>
                                <w:lang w:val="en-US"/>
                              </w:rPr>
                              <w:t xml:space="preserve">DRAFT </w:t>
                            </w:r>
                            <w:r w:rsidR="00BF713C" w:rsidRPr="00F71163">
                              <w:rPr>
                                <w:rFonts w:ascii="Calibri" w:hAnsi="Calibri" w:cs="Calibri"/>
                                <w:b/>
                                <w:spacing w:val="-1"/>
                                <w:w w:val="105"/>
                                <w:sz w:val="24"/>
                                <w:lang w:val="en-US"/>
                              </w:rPr>
                              <w:t>RESIDE</w:t>
                            </w:r>
                            <w:r w:rsidR="00DF2919" w:rsidRPr="00F71163">
                              <w:rPr>
                                <w:rFonts w:ascii="Calibri" w:hAnsi="Calibri" w:cs="Calibri"/>
                                <w:b/>
                                <w:spacing w:val="-1"/>
                                <w:w w:val="105"/>
                                <w:sz w:val="24"/>
                                <w:lang w:val="en-US"/>
                              </w:rPr>
                              <w:t>NT</w:t>
                            </w:r>
                            <w:r w:rsidR="00BF713C" w:rsidRPr="00F71163">
                              <w:rPr>
                                <w:rFonts w:ascii="Calibri" w:hAnsi="Calibri" w:cs="Calibri"/>
                                <w:b/>
                                <w:spacing w:val="-1"/>
                                <w:w w:val="105"/>
                                <w:sz w:val="24"/>
                                <w:lang w:val="en-US"/>
                              </w:rPr>
                              <w:t xml:space="preserve"> ENGAGEMENT </w:t>
                            </w:r>
                            <w:r w:rsidR="00267E71" w:rsidRPr="00F71163">
                              <w:rPr>
                                <w:rFonts w:ascii="Calibri" w:hAnsi="Calibri" w:cs="Calibri"/>
                                <w:b/>
                                <w:spacing w:val="-1"/>
                                <w:w w:val="105"/>
                                <w:sz w:val="24"/>
                                <w:lang w:val="en-US"/>
                              </w:rPr>
                              <w:t xml:space="preserve">AND </w:t>
                            </w:r>
                            <w:r w:rsidRPr="00F71163">
                              <w:rPr>
                                <w:rFonts w:ascii="Calibri" w:hAnsi="Calibri" w:cs="Calibri"/>
                                <w:b/>
                                <w:spacing w:val="-1"/>
                                <w:w w:val="105"/>
                                <w:sz w:val="24"/>
                                <w:lang w:val="en-US"/>
                              </w:rPr>
                              <w:t xml:space="preserve">INFLUENCE </w:t>
                            </w:r>
                            <w:r w:rsidR="00BF713C" w:rsidRPr="00F71163">
                              <w:rPr>
                                <w:rFonts w:ascii="Calibri" w:hAnsi="Calibri" w:cs="Calibri"/>
                                <w:b/>
                                <w:spacing w:val="-1"/>
                                <w:w w:val="105"/>
                                <w:sz w:val="24"/>
                                <w:lang w:val="en-US"/>
                              </w:rPr>
                              <w:t>STRATEGY FOR 2026-2031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42E95" id="_x0000_t202" coordsize="21600,21600" o:spt="202" path="m,l,21600r21600,l21600,xe">
                <v:stroke joinstyle="miter"/>
                <v:path gradientshapeok="t" o:connecttype="rect"/>
              </v:shapetype>
              <v:shape id="Text Box 3" o:spid="_x0000_s1026" type="#_x0000_t202" style="position:absolute;left:0;text-align:left;margin-left:0;margin-top:28.25pt;width:384pt;height:42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" filled="f" strokeweight=".48pt">
                <v:textbox inset="0,0,0,0">
                  <w:txbxContent>
                    <w:p w14:paraId="0095B888" w14:textId="054BE965" w:rsidR="00FA6D3A" w:rsidRPr="00F71163" w:rsidRDefault="00347A41" w:rsidP="00F71163">
                      <w:pPr>
                        <w:spacing w:before="117"/>
                        <w:ind w:left="426" w:firstLine="0"/>
                        <w:rPr>
                          <w:rFonts w:ascii="Calibri" w:hAnsi="Calibri" w:cs="Calibri"/>
                          <w:b/>
                          <w:sz w:val="24"/>
                          <w:lang w:val="en-US"/>
                        </w:rPr>
                      </w:pPr>
                      <w:r w:rsidRPr="00F71163">
                        <w:rPr>
                          <w:rFonts w:ascii="Calibri" w:hAnsi="Calibri" w:cs="Calibri"/>
                          <w:b/>
                          <w:spacing w:val="-1"/>
                          <w:w w:val="105"/>
                          <w:sz w:val="24"/>
                          <w:lang w:val="en-US"/>
                        </w:rPr>
                        <w:t xml:space="preserve">DRAFT </w:t>
                      </w:r>
                      <w:r w:rsidR="00BF713C" w:rsidRPr="00F71163">
                        <w:rPr>
                          <w:rFonts w:ascii="Calibri" w:hAnsi="Calibri" w:cs="Calibri"/>
                          <w:b/>
                          <w:spacing w:val="-1"/>
                          <w:w w:val="105"/>
                          <w:sz w:val="24"/>
                          <w:lang w:val="en-US"/>
                        </w:rPr>
                        <w:t>RESIDE</w:t>
                      </w:r>
                      <w:r w:rsidR="00DF2919" w:rsidRPr="00F71163">
                        <w:rPr>
                          <w:rFonts w:ascii="Calibri" w:hAnsi="Calibri" w:cs="Calibri"/>
                          <w:b/>
                          <w:spacing w:val="-1"/>
                          <w:w w:val="105"/>
                          <w:sz w:val="24"/>
                          <w:lang w:val="en-US"/>
                        </w:rPr>
                        <w:t>NT</w:t>
                      </w:r>
                      <w:r w:rsidR="00BF713C" w:rsidRPr="00F71163">
                        <w:rPr>
                          <w:rFonts w:ascii="Calibri" w:hAnsi="Calibri" w:cs="Calibri"/>
                          <w:b/>
                          <w:spacing w:val="-1"/>
                          <w:w w:val="105"/>
                          <w:sz w:val="24"/>
                          <w:lang w:val="en-US"/>
                        </w:rPr>
                        <w:t xml:space="preserve"> ENGAGEMENT </w:t>
                      </w:r>
                      <w:r w:rsidR="00267E71" w:rsidRPr="00F71163">
                        <w:rPr>
                          <w:rFonts w:ascii="Calibri" w:hAnsi="Calibri" w:cs="Calibri"/>
                          <w:b/>
                          <w:spacing w:val="-1"/>
                          <w:w w:val="105"/>
                          <w:sz w:val="24"/>
                          <w:lang w:val="en-US"/>
                        </w:rPr>
                        <w:t xml:space="preserve">AND </w:t>
                      </w:r>
                      <w:r w:rsidRPr="00F71163">
                        <w:rPr>
                          <w:rFonts w:ascii="Calibri" w:hAnsi="Calibri" w:cs="Calibri"/>
                          <w:b/>
                          <w:spacing w:val="-1"/>
                          <w:w w:val="105"/>
                          <w:sz w:val="24"/>
                          <w:lang w:val="en-US"/>
                        </w:rPr>
                        <w:t xml:space="preserve">INFLUENCE </w:t>
                      </w:r>
                      <w:r w:rsidR="00BF713C" w:rsidRPr="00F71163">
                        <w:rPr>
                          <w:rFonts w:ascii="Calibri" w:hAnsi="Calibri" w:cs="Calibri"/>
                          <w:b/>
                          <w:spacing w:val="-1"/>
                          <w:w w:val="105"/>
                          <w:sz w:val="24"/>
                          <w:lang w:val="en-US"/>
                        </w:rPr>
                        <w:t>STRATEGY FOR 2026-2031</w:t>
                      </w:r>
                    </w:p>
                  </w:txbxContent>
                </v:textbox>
                <w10:wrap type="topAndBottom" anchorx="margin"/>
              </v:shape>
            </w:pict>
          </mc:Fallback>
        </mc:AlternateContent>
      </w:r>
      <w:r w:rsidR="00347A41" w:rsidRPr="006061AA">
        <w:rPr>
          <w:noProof/>
          <w:color w:val="auto"/>
          <w14:ligatures w14:val="none"/>
        </w:rPr>
        <w:drawing>
          <wp:anchor distT="0" distB="0" distL="114300" distR="114300" simplePos="0" relativeHeight="251658241" behindDoc="1" locked="0" layoutInCell="1" allowOverlap="1" wp14:anchorId="6667DBE9" wp14:editId="5ECD04C1">
            <wp:simplePos x="0" y="0"/>
            <wp:positionH relativeFrom="column">
              <wp:posOffset>5076825</wp:posOffset>
            </wp:positionH>
            <wp:positionV relativeFrom="paragraph">
              <wp:posOffset>0</wp:posOffset>
            </wp:positionV>
            <wp:extent cx="933450" cy="904875"/>
            <wp:effectExtent l="0" t="0" r="0" b="9525"/>
            <wp:wrapTight wrapText="bothSides">
              <wp:wrapPolygon edited="0">
                <wp:start x="0" y="0"/>
                <wp:lineTo x="0" y="21373"/>
                <wp:lineTo x="21159" y="21373"/>
                <wp:lineTo x="21159" y="0"/>
                <wp:lineTo x="0" y="0"/>
              </wp:wrapPolygon>
            </wp:wrapTight>
            <wp:docPr id="132623250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C2C" w:rsidRPr="006061AA">
        <w:rPr>
          <w:rFonts w:cstheme="minorHAnsi"/>
          <w:b/>
          <w:bCs/>
          <w:noProof/>
          <w:color w:val="auto"/>
          <w:sz w:val="24"/>
        </w:rPr>
        <w:t>Unity Homes Board</w:t>
      </w:r>
      <w:r w:rsidRPr="006061AA">
        <w:rPr>
          <w:b/>
          <w:color w:val="auto"/>
          <w:sz w:val="24"/>
        </w:rPr>
        <w:t xml:space="preserve"> </w:t>
      </w:r>
      <w:r w:rsidR="007A7C2C" w:rsidRPr="006061AA">
        <w:rPr>
          <w:b/>
          <w:color w:val="auto"/>
          <w:sz w:val="24"/>
        </w:rPr>
        <w:t>June 2026</w:t>
      </w:r>
    </w:p>
    <w:p w14:paraId="7D500BD4" w14:textId="376F4617" w:rsidR="00FA6D3A" w:rsidRPr="006061AA" w:rsidRDefault="00FA6D3A" w:rsidP="005D3D33">
      <w:pPr>
        <w:pStyle w:val="ListParagraph"/>
        <w:widowControl w:val="0"/>
        <w:numPr>
          <w:ilvl w:val="0"/>
          <w:numId w:val="35"/>
        </w:numPr>
        <w:tabs>
          <w:tab w:val="left" w:pos="1039"/>
        </w:tabs>
        <w:autoSpaceDE w:val="0"/>
        <w:autoSpaceDN w:val="0"/>
        <w:spacing w:before="97"/>
        <w:ind w:left="567" w:hanging="567"/>
        <w:rPr>
          <w:rFonts w:ascii="Calibri" w:hAnsi="Calibri" w:cs="Calibri"/>
          <w:b/>
          <w:sz w:val="24"/>
        </w:rPr>
      </w:pPr>
      <w:r w:rsidRPr="006061AA">
        <w:rPr>
          <w:rFonts w:ascii="Calibri" w:hAnsi="Calibri" w:cs="Calibri"/>
          <w:b/>
          <w:w w:val="105"/>
          <w:sz w:val="24"/>
        </w:rPr>
        <w:t>RECOMMENDATION</w:t>
      </w:r>
    </w:p>
    <w:p w14:paraId="02E2BA55" w14:textId="5BAFF65E" w:rsidR="00FA6D3A" w:rsidRPr="006061AA" w:rsidRDefault="00FA6D3A" w:rsidP="00F71163">
      <w:pPr>
        <w:pStyle w:val="ListParagraph"/>
        <w:widowControl w:val="0"/>
        <w:numPr>
          <w:ilvl w:val="1"/>
          <w:numId w:val="35"/>
        </w:numPr>
        <w:tabs>
          <w:tab w:val="left" w:pos="1039"/>
        </w:tabs>
        <w:autoSpaceDE w:val="0"/>
        <w:autoSpaceDN w:val="0"/>
        <w:spacing w:before="97"/>
        <w:ind w:left="567" w:hanging="567"/>
        <w:rPr>
          <w:rFonts w:ascii="Calibri" w:hAnsi="Calibri" w:cs="Calibri"/>
          <w:bCs/>
          <w:w w:val="105"/>
          <w:sz w:val="24"/>
        </w:rPr>
      </w:pPr>
      <w:r w:rsidRPr="006061AA">
        <w:rPr>
          <w:rFonts w:ascii="Calibri" w:hAnsi="Calibri" w:cs="Calibri"/>
          <w:bCs/>
          <w:w w:val="105"/>
          <w:sz w:val="24"/>
        </w:rPr>
        <w:t>Members are asked to</w:t>
      </w:r>
      <w:r w:rsidR="00347A41" w:rsidRPr="006061AA">
        <w:rPr>
          <w:rFonts w:ascii="Calibri" w:hAnsi="Calibri" w:cs="Calibri"/>
          <w:bCs/>
          <w:w w:val="105"/>
          <w:sz w:val="24"/>
        </w:rPr>
        <w:t xml:space="preserve"> </w:t>
      </w:r>
      <w:r w:rsidR="004E1AC9" w:rsidRPr="006061AA">
        <w:rPr>
          <w:rFonts w:ascii="Calibri" w:hAnsi="Calibri" w:cs="Calibri"/>
          <w:bCs/>
          <w:w w:val="105"/>
          <w:sz w:val="24"/>
        </w:rPr>
        <w:t>discuss the</w:t>
      </w:r>
      <w:r w:rsidR="00A84BBB" w:rsidRPr="006061AA">
        <w:rPr>
          <w:rFonts w:ascii="Calibri" w:hAnsi="Calibri" w:cs="Calibri"/>
          <w:bCs/>
          <w:w w:val="105"/>
          <w:sz w:val="24"/>
        </w:rPr>
        <w:t xml:space="preserve"> attached</w:t>
      </w:r>
      <w:r w:rsidR="004E1AC9" w:rsidRPr="006061AA">
        <w:rPr>
          <w:rFonts w:ascii="Calibri" w:hAnsi="Calibri" w:cs="Calibri"/>
          <w:bCs/>
          <w:w w:val="105"/>
          <w:sz w:val="24"/>
        </w:rPr>
        <w:t xml:space="preserve"> Draft Resident Engagement &amp; Influence Strategy and, </w:t>
      </w:r>
      <w:r w:rsidR="0019499A" w:rsidRPr="006061AA">
        <w:rPr>
          <w:rFonts w:ascii="Calibri" w:hAnsi="Calibri" w:cs="Calibri"/>
          <w:bCs/>
          <w:w w:val="105"/>
          <w:sz w:val="24"/>
        </w:rPr>
        <w:t>subject to any amendments,</w:t>
      </w:r>
      <w:r w:rsidR="008E2CA0" w:rsidRPr="006061AA">
        <w:rPr>
          <w:rFonts w:ascii="Calibri" w:hAnsi="Calibri" w:cs="Calibri"/>
          <w:bCs/>
          <w:w w:val="105"/>
          <w:sz w:val="24"/>
        </w:rPr>
        <w:t xml:space="preserve"> </w:t>
      </w:r>
      <w:r w:rsidR="00995590" w:rsidRPr="006061AA">
        <w:rPr>
          <w:rFonts w:ascii="Calibri" w:hAnsi="Calibri" w:cs="Calibri"/>
          <w:bCs/>
          <w:w w:val="105"/>
          <w:sz w:val="24"/>
        </w:rPr>
        <w:t xml:space="preserve">approve it. </w:t>
      </w:r>
    </w:p>
    <w:p w14:paraId="263A3B26" w14:textId="229420CC" w:rsidR="00FA6D3A" w:rsidRPr="006061AA" w:rsidRDefault="00FA6D3A" w:rsidP="005D3D3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CONFIDENTIAL – NO</w:t>
      </w:r>
    </w:p>
    <w:p w14:paraId="22FBF6D3" w14:textId="7975A99E" w:rsidR="00FA6D3A" w:rsidRPr="006061AA" w:rsidRDefault="00FA6D3A" w:rsidP="005D3D3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IMPACT ASSESSMENT ON CROSS CUTTING THEMES</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526"/>
        <w:gridCol w:w="1119"/>
      </w:tblGrid>
      <w:tr w:rsidR="00FA6D3A" w:rsidRPr="006061AA" w14:paraId="217AD788" w14:textId="77777777" w:rsidTr="002A749D">
        <w:trPr>
          <w:trHeight w:val="888"/>
          <w:tblHeader/>
          <w:jc w:val="center"/>
        </w:trPr>
        <w:tc>
          <w:tcPr>
            <w:tcW w:w="2830" w:type="dxa"/>
            <w:shd w:val="clear" w:color="auto" w:fill="D9D9D9"/>
          </w:tcPr>
          <w:p w14:paraId="3738C436" w14:textId="77777777" w:rsidR="00FA6D3A" w:rsidRPr="006061AA" w:rsidRDefault="00FA6D3A" w:rsidP="002A749D">
            <w:pPr>
              <w:pStyle w:val="TableParagraph"/>
              <w:spacing w:line="285" w:lineRule="exact"/>
              <w:ind w:left="105"/>
              <w:jc w:val="center"/>
              <w:rPr>
                <w:b/>
                <w:sz w:val="24"/>
                <w:szCs w:val="24"/>
              </w:rPr>
            </w:pPr>
            <w:r w:rsidRPr="006061AA">
              <w:rPr>
                <w:b/>
                <w:w w:val="110"/>
                <w:sz w:val="24"/>
                <w:szCs w:val="24"/>
              </w:rPr>
              <w:t>THEME</w:t>
            </w:r>
          </w:p>
        </w:tc>
        <w:tc>
          <w:tcPr>
            <w:tcW w:w="6526" w:type="dxa"/>
            <w:shd w:val="clear" w:color="auto" w:fill="D9D9D9"/>
          </w:tcPr>
          <w:p w14:paraId="17CC1101" w14:textId="77777777" w:rsidR="00FA6D3A" w:rsidRPr="006061AA" w:rsidRDefault="00FA6D3A" w:rsidP="002A749D">
            <w:pPr>
              <w:pStyle w:val="TableParagraph"/>
              <w:spacing w:line="285" w:lineRule="exact"/>
              <w:ind w:left="110"/>
              <w:jc w:val="center"/>
              <w:rPr>
                <w:b/>
                <w:sz w:val="24"/>
                <w:szCs w:val="24"/>
              </w:rPr>
            </w:pPr>
            <w:r w:rsidRPr="006061AA">
              <w:rPr>
                <w:b/>
                <w:spacing w:val="-3"/>
                <w:w w:val="105"/>
                <w:sz w:val="24"/>
                <w:szCs w:val="24"/>
              </w:rPr>
              <w:t>IMPACT</w:t>
            </w:r>
            <w:r w:rsidRPr="006061AA">
              <w:rPr>
                <w:b/>
                <w:spacing w:val="-7"/>
                <w:w w:val="105"/>
                <w:sz w:val="24"/>
                <w:szCs w:val="24"/>
              </w:rPr>
              <w:t xml:space="preserve"> </w:t>
            </w:r>
            <w:r w:rsidRPr="006061AA">
              <w:rPr>
                <w:b/>
                <w:spacing w:val="-3"/>
                <w:w w:val="105"/>
                <w:sz w:val="24"/>
                <w:szCs w:val="24"/>
              </w:rPr>
              <w:t>–</w:t>
            </w:r>
            <w:r w:rsidRPr="006061AA">
              <w:rPr>
                <w:b/>
                <w:spacing w:val="-7"/>
                <w:w w:val="105"/>
                <w:sz w:val="24"/>
                <w:szCs w:val="24"/>
              </w:rPr>
              <w:t xml:space="preserve"> </w:t>
            </w:r>
            <w:r w:rsidRPr="006061AA">
              <w:rPr>
                <w:b/>
                <w:spacing w:val="-3"/>
                <w:w w:val="105"/>
                <w:sz w:val="24"/>
                <w:szCs w:val="24"/>
              </w:rPr>
              <w:t>Positive</w:t>
            </w:r>
            <w:r w:rsidRPr="006061AA">
              <w:rPr>
                <w:b/>
                <w:spacing w:val="-5"/>
                <w:w w:val="105"/>
                <w:sz w:val="24"/>
                <w:szCs w:val="24"/>
              </w:rPr>
              <w:t xml:space="preserve"> </w:t>
            </w:r>
            <w:r w:rsidRPr="006061AA">
              <w:rPr>
                <w:b/>
                <w:spacing w:val="-3"/>
                <w:w w:val="105"/>
                <w:sz w:val="24"/>
                <w:szCs w:val="24"/>
              </w:rPr>
              <w:t>and</w:t>
            </w:r>
            <w:r w:rsidRPr="006061AA">
              <w:rPr>
                <w:b/>
                <w:spacing w:val="-4"/>
                <w:w w:val="105"/>
                <w:sz w:val="24"/>
                <w:szCs w:val="24"/>
              </w:rPr>
              <w:t xml:space="preserve"> </w:t>
            </w:r>
            <w:r w:rsidRPr="006061AA">
              <w:rPr>
                <w:b/>
                <w:spacing w:val="-2"/>
                <w:w w:val="105"/>
                <w:sz w:val="24"/>
                <w:szCs w:val="24"/>
              </w:rPr>
              <w:t>/</w:t>
            </w:r>
            <w:r w:rsidRPr="006061AA">
              <w:rPr>
                <w:b/>
                <w:spacing w:val="-12"/>
                <w:w w:val="105"/>
                <w:sz w:val="24"/>
                <w:szCs w:val="24"/>
              </w:rPr>
              <w:t xml:space="preserve"> </w:t>
            </w:r>
            <w:r w:rsidRPr="006061AA">
              <w:rPr>
                <w:b/>
                <w:spacing w:val="-2"/>
                <w:w w:val="105"/>
                <w:sz w:val="24"/>
                <w:szCs w:val="24"/>
              </w:rPr>
              <w:t>or</w:t>
            </w:r>
            <w:r w:rsidRPr="006061AA">
              <w:rPr>
                <w:b/>
                <w:spacing w:val="-13"/>
                <w:w w:val="105"/>
                <w:sz w:val="24"/>
                <w:szCs w:val="24"/>
              </w:rPr>
              <w:t xml:space="preserve"> </w:t>
            </w:r>
            <w:r w:rsidRPr="006061AA">
              <w:rPr>
                <w:b/>
                <w:spacing w:val="-2"/>
                <w:w w:val="105"/>
                <w:sz w:val="24"/>
                <w:szCs w:val="24"/>
              </w:rPr>
              <w:t>Negative</w:t>
            </w:r>
          </w:p>
        </w:tc>
        <w:tc>
          <w:tcPr>
            <w:tcW w:w="1119" w:type="dxa"/>
            <w:shd w:val="clear" w:color="auto" w:fill="D9D9D9"/>
          </w:tcPr>
          <w:p w14:paraId="0AB50E7C" w14:textId="77777777" w:rsidR="00FA6D3A" w:rsidRPr="006061AA" w:rsidRDefault="00FA6D3A" w:rsidP="002A749D">
            <w:pPr>
              <w:pStyle w:val="TableParagraph"/>
              <w:spacing w:line="285" w:lineRule="exact"/>
              <w:ind w:left="111"/>
              <w:jc w:val="center"/>
              <w:rPr>
                <w:b/>
                <w:sz w:val="24"/>
                <w:szCs w:val="24"/>
              </w:rPr>
            </w:pPr>
            <w:r w:rsidRPr="006061AA">
              <w:rPr>
                <w:b/>
                <w:w w:val="105"/>
                <w:sz w:val="24"/>
                <w:szCs w:val="24"/>
              </w:rPr>
              <w:t>Relevant</w:t>
            </w:r>
          </w:p>
          <w:p w14:paraId="5EF96A96" w14:textId="77777777" w:rsidR="00FA6D3A" w:rsidRPr="006061AA" w:rsidRDefault="00FA6D3A" w:rsidP="002A749D">
            <w:pPr>
              <w:pStyle w:val="TableParagraph"/>
              <w:spacing w:line="290" w:lineRule="atLeast"/>
              <w:ind w:left="111" w:right="248"/>
              <w:jc w:val="center"/>
              <w:rPr>
                <w:b/>
                <w:sz w:val="24"/>
                <w:szCs w:val="24"/>
              </w:rPr>
            </w:pPr>
            <w:r w:rsidRPr="006061AA">
              <w:rPr>
                <w:b/>
                <w:sz w:val="24"/>
                <w:szCs w:val="24"/>
              </w:rPr>
              <w:t>to</w:t>
            </w:r>
            <w:r w:rsidRPr="006061AA">
              <w:rPr>
                <w:b/>
                <w:spacing w:val="1"/>
                <w:sz w:val="24"/>
                <w:szCs w:val="24"/>
              </w:rPr>
              <w:t xml:space="preserve"> </w:t>
            </w:r>
            <w:r w:rsidRPr="006061AA">
              <w:rPr>
                <w:b/>
                <w:spacing w:val="-2"/>
                <w:sz w:val="24"/>
                <w:szCs w:val="24"/>
              </w:rPr>
              <w:t>report?</w:t>
            </w:r>
          </w:p>
        </w:tc>
      </w:tr>
      <w:tr w:rsidR="00FA6D3A" w:rsidRPr="006061AA" w14:paraId="5C5CC869" w14:textId="77777777" w:rsidTr="002A749D">
        <w:trPr>
          <w:trHeight w:val="590"/>
          <w:jc w:val="center"/>
        </w:trPr>
        <w:tc>
          <w:tcPr>
            <w:tcW w:w="2830" w:type="dxa"/>
          </w:tcPr>
          <w:p w14:paraId="00AB4A7C" w14:textId="77777777" w:rsidR="00FA6D3A" w:rsidRPr="006061AA" w:rsidRDefault="00FA6D3A" w:rsidP="005D3D33">
            <w:pPr>
              <w:pStyle w:val="TableParagraph"/>
              <w:spacing w:line="285" w:lineRule="exact"/>
              <w:ind w:left="105"/>
              <w:rPr>
                <w:sz w:val="24"/>
                <w:szCs w:val="24"/>
              </w:rPr>
            </w:pPr>
            <w:r w:rsidRPr="006061AA">
              <w:rPr>
                <w:w w:val="105"/>
                <w:sz w:val="24"/>
                <w:szCs w:val="24"/>
              </w:rPr>
              <w:t>Risk</w:t>
            </w:r>
            <w:r w:rsidRPr="006061AA">
              <w:rPr>
                <w:spacing w:val="-5"/>
                <w:w w:val="105"/>
                <w:sz w:val="24"/>
                <w:szCs w:val="24"/>
              </w:rPr>
              <w:t xml:space="preserve"> </w:t>
            </w:r>
            <w:r w:rsidRPr="006061AA">
              <w:rPr>
                <w:w w:val="105"/>
                <w:sz w:val="24"/>
                <w:szCs w:val="24"/>
              </w:rPr>
              <w:t>(strategic risks, risk appetite etc.)</w:t>
            </w:r>
          </w:p>
        </w:tc>
        <w:tc>
          <w:tcPr>
            <w:tcW w:w="6526" w:type="dxa"/>
          </w:tcPr>
          <w:p w14:paraId="4DD9D681" w14:textId="38B9FFC1"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 xml:space="preserve">The Resident Engagement </w:t>
            </w:r>
            <w:r w:rsidR="008603D7" w:rsidRPr="006061AA">
              <w:rPr>
                <w:rFonts w:ascii="Calibri" w:eastAsia="Times New Roman" w:hAnsi="Calibri" w:cs="Calibri"/>
                <w:color w:val="auto"/>
                <w:sz w:val="24"/>
              </w:rPr>
              <w:t xml:space="preserve">&amp; Influence </w:t>
            </w:r>
            <w:r w:rsidRPr="006061AA">
              <w:rPr>
                <w:rFonts w:ascii="Calibri" w:eastAsia="Times New Roman" w:hAnsi="Calibri" w:cs="Calibri"/>
                <w:color w:val="auto"/>
                <w:sz w:val="24"/>
              </w:rPr>
              <w:t>Strategy strengthens organisational oversight by ensuring resident insight is embedded in decision-making, enabling earlier identification of service risks, emerging issues and dissatisfaction. This reduces the risk of service failure, reputational damage and non-compliance with regulatory expectations.</w:t>
            </w:r>
          </w:p>
        </w:tc>
        <w:tc>
          <w:tcPr>
            <w:tcW w:w="1119" w:type="dxa"/>
          </w:tcPr>
          <w:p w14:paraId="3906FE76" w14:textId="77777777" w:rsidR="00FA6D3A" w:rsidRPr="006061AA" w:rsidRDefault="00FA6D3A" w:rsidP="002A749D">
            <w:pPr>
              <w:pStyle w:val="TableParagraph"/>
              <w:spacing w:line="285" w:lineRule="exact"/>
              <w:ind w:left="111"/>
              <w:jc w:val="center"/>
              <w:rPr>
                <w:sz w:val="24"/>
                <w:szCs w:val="24"/>
              </w:rPr>
            </w:pPr>
            <w:r w:rsidRPr="006061AA">
              <w:rPr>
                <w:sz w:val="24"/>
                <w:szCs w:val="24"/>
              </w:rPr>
              <w:t>Y</w:t>
            </w:r>
          </w:p>
        </w:tc>
      </w:tr>
      <w:tr w:rsidR="005D3D33" w:rsidRPr="006061AA" w14:paraId="08E76FE2" w14:textId="77777777" w:rsidTr="002A749D">
        <w:trPr>
          <w:trHeight w:val="590"/>
          <w:jc w:val="center"/>
        </w:trPr>
        <w:tc>
          <w:tcPr>
            <w:tcW w:w="2830" w:type="dxa"/>
          </w:tcPr>
          <w:p w14:paraId="0B21FE90" w14:textId="179191E4" w:rsidR="005D3D33" w:rsidRPr="006061AA" w:rsidRDefault="005D3D33" w:rsidP="005D3D33">
            <w:pPr>
              <w:pStyle w:val="TableParagraph"/>
              <w:spacing w:line="285" w:lineRule="exact"/>
              <w:ind w:left="105"/>
              <w:rPr>
                <w:w w:val="105"/>
                <w:sz w:val="24"/>
                <w:szCs w:val="24"/>
              </w:rPr>
            </w:pPr>
            <w:r w:rsidRPr="006061AA">
              <w:rPr>
                <w:w w:val="105"/>
                <w:sz w:val="24"/>
                <w:szCs w:val="24"/>
              </w:rPr>
              <w:t>Health</w:t>
            </w:r>
            <w:r w:rsidRPr="006061AA">
              <w:rPr>
                <w:spacing w:val="-5"/>
                <w:w w:val="105"/>
                <w:sz w:val="24"/>
                <w:szCs w:val="24"/>
              </w:rPr>
              <w:t xml:space="preserve"> </w:t>
            </w:r>
            <w:r w:rsidRPr="006061AA">
              <w:rPr>
                <w:w w:val="105"/>
                <w:sz w:val="24"/>
                <w:szCs w:val="24"/>
              </w:rPr>
              <w:t>and Safety</w:t>
            </w:r>
          </w:p>
        </w:tc>
        <w:tc>
          <w:tcPr>
            <w:tcW w:w="6526" w:type="dxa"/>
          </w:tcPr>
          <w:p w14:paraId="322F8758" w14:textId="14B983F3" w:rsidR="005D3D33" w:rsidRPr="006061AA" w:rsidRDefault="005D3D33" w:rsidP="002A749D">
            <w:pPr>
              <w:spacing w:after="0" w:line="300" w:lineRule="atLeast"/>
              <w:rPr>
                <w:rFonts w:ascii="Calibri" w:eastAsia="Times New Roman" w:hAnsi="Calibri" w:cs="Calibri"/>
                <w:color w:val="auto"/>
                <w:sz w:val="24"/>
              </w:rPr>
            </w:pPr>
            <w:r w:rsidRPr="006061AA">
              <w:rPr>
                <w:rFonts w:ascii="Calibri" w:eastAsia="Times New Roman" w:hAnsi="Calibri" w:cs="Calibri"/>
                <w:color w:val="auto"/>
                <w:sz w:val="24"/>
              </w:rPr>
              <w:t>Enhanced resident engagement supports earlier identification of health and safety concerns within homes and communities, including property issues and safeguarding risks. A stronger feedback culture enables more timely intervention and improved resident wellbeing.</w:t>
            </w:r>
          </w:p>
        </w:tc>
        <w:tc>
          <w:tcPr>
            <w:tcW w:w="1119" w:type="dxa"/>
          </w:tcPr>
          <w:p w14:paraId="64681B2D" w14:textId="36B162B4" w:rsidR="005D3D33" w:rsidRPr="006061AA" w:rsidRDefault="005D3D33" w:rsidP="002A749D">
            <w:pPr>
              <w:pStyle w:val="TableParagraph"/>
              <w:spacing w:line="285" w:lineRule="exact"/>
              <w:ind w:left="111"/>
              <w:jc w:val="center"/>
              <w:rPr>
                <w:sz w:val="24"/>
                <w:szCs w:val="24"/>
              </w:rPr>
            </w:pPr>
            <w:r w:rsidRPr="006061AA">
              <w:rPr>
                <w:sz w:val="24"/>
                <w:szCs w:val="24"/>
              </w:rPr>
              <w:t>Y</w:t>
            </w:r>
          </w:p>
        </w:tc>
      </w:tr>
      <w:tr w:rsidR="00FA6D3A" w:rsidRPr="006061AA" w14:paraId="41365AD7" w14:textId="77777777" w:rsidTr="002A749D">
        <w:trPr>
          <w:trHeight w:val="414"/>
          <w:jc w:val="center"/>
        </w:trPr>
        <w:tc>
          <w:tcPr>
            <w:tcW w:w="2830" w:type="dxa"/>
          </w:tcPr>
          <w:p w14:paraId="6E967FB7" w14:textId="77777777" w:rsidR="00FA6D3A" w:rsidRPr="006061AA" w:rsidRDefault="00FA6D3A" w:rsidP="005D3D33">
            <w:pPr>
              <w:pStyle w:val="TableParagraph"/>
              <w:spacing w:line="290" w:lineRule="exact"/>
              <w:ind w:left="105"/>
              <w:rPr>
                <w:sz w:val="24"/>
                <w:szCs w:val="24"/>
              </w:rPr>
            </w:pPr>
            <w:r w:rsidRPr="006061AA">
              <w:rPr>
                <w:w w:val="105"/>
                <w:sz w:val="24"/>
                <w:szCs w:val="24"/>
              </w:rPr>
              <w:t>Governance</w:t>
            </w:r>
          </w:p>
        </w:tc>
        <w:tc>
          <w:tcPr>
            <w:tcW w:w="6526" w:type="dxa"/>
          </w:tcPr>
          <w:p w14:paraId="27135D9F" w14:textId="4696A36E"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The strategy strengthens governance arrangements by creating clear and structured links between resident voice, scrutiny and Board oversight. It provides greater assurance that decisions are informed by tenant experience and that feedback is acted upon and monitored.</w:t>
            </w:r>
          </w:p>
        </w:tc>
        <w:tc>
          <w:tcPr>
            <w:tcW w:w="1119" w:type="dxa"/>
          </w:tcPr>
          <w:p w14:paraId="2CFB569C"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FA6D3A" w:rsidRPr="006061AA" w14:paraId="6804FFDF" w14:textId="77777777" w:rsidTr="002A749D">
        <w:trPr>
          <w:trHeight w:val="595"/>
          <w:jc w:val="center"/>
        </w:trPr>
        <w:tc>
          <w:tcPr>
            <w:tcW w:w="2830" w:type="dxa"/>
          </w:tcPr>
          <w:p w14:paraId="5D47BE79" w14:textId="77777777" w:rsidR="00FA6D3A" w:rsidRPr="006061AA" w:rsidRDefault="00FA6D3A" w:rsidP="005D3D33">
            <w:pPr>
              <w:pStyle w:val="TableParagraph"/>
              <w:spacing w:line="290" w:lineRule="exact"/>
              <w:ind w:left="105"/>
              <w:rPr>
                <w:sz w:val="24"/>
                <w:szCs w:val="24"/>
              </w:rPr>
            </w:pPr>
            <w:r w:rsidRPr="006061AA">
              <w:rPr>
                <w:w w:val="105"/>
                <w:sz w:val="24"/>
                <w:szCs w:val="24"/>
              </w:rPr>
              <w:t>RSH</w:t>
            </w:r>
            <w:r w:rsidRPr="006061AA">
              <w:rPr>
                <w:spacing w:val="-5"/>
                <w:w w:val="105"/>
                <w:sz w:val="24"/>
                <w:szCs w:val="24"/>
              </w:rPr>
              <w:t xml:space="preserve"> </w:t>
            </w:r>
            <w:r w:rsidRPr="006061AA">
              <w:rPr>
                <w:w w:val="105"/>
                <w:sz w:val="24"/>
                <w:szCs w:val="24"/>
              </w:rPr>
              <w:t>economic</w:t>
            </w:r>
          </w:p>
          <w:p w14:paraId="24631607" w14:textId="77777777" w:rsidR="00FA6D3A" w:rsidRPr="006061AA" w:rsidRDefault="00FA6D3A" w:rsidP="005D3D33">
            <w:pPr>
              <w:pStyle w:val="TableParagraph"/>
              <w:spacing w:before="4" w:line="280" w:lineRule="exact"/>
              <w:ind w:left="105"/>
              <w:rPr>
                <w:sz w:val="24"/>
                <w:szCs w:val="24"/>
              </w:rPr>
            </w:pPr>
            <w:r w:rsidRPr="006061AA">
              <w:rPr>
                <w:spacing w:val="-1"/>
                <w:w w:val="105"/>
                <w:sz w:val="24"/>
                <w:szCs w:val="24"/>
              </w:rPr>
              <w:t>regulatory</w:t>
            </w:r>
            <w:r w:rsidRPr="006061AA">
              <w:rPr>
                <w:spacing w:val="-11"/>
                <w:w w:val="105"/>
                <w:sz w:val="24"/>
                <w:szCs w:val="24"/>
              </w:rPr>
              <w:t xml:space="preserve"> </w:t>
            </w:r>
            <w:r w:rsidRPr="006061AA">
              <w:rPr>
                <w:spacing w:val="-1"/>
                <w:w w:val="105"/>
                <w:sz w:val="24"/>
                <w:szCs w:val="24"/>
              </w:rPr>
              <w:t>standards</w:t>
            </w:r>
          </w:p>
        </w:tc>
        <w:tc>
          <w:tcPr>
            <w:tcW w:w="6526" w:type="dxa"/>
          </w:tcPr>
          <w:p w14:paraId="0850DDDE" w14:textId="77777777" w:rsidR="00FA6D3A" w:rsidRPr="006061AA" w:rsidRDefault="00FA6D3A" w:rsidP="002A749D">
            <w:pPr>
              <w:spacing w:after="0" w:line="300" w:lineRule="atLeast"/>
              <w:rPr>
                <w:rFonts w:ascii="Calibri" w:eastAsia="Times New Roman" w:hAnsi="Calibri" w:cs="Calibri"/>
                <w:color w:val="auto"/>
                <w:sz w:val="24"/>
              </w:rPr>
            </w:pPr>
            <w:r w:rsidRPr="006061AA">
              <w:rPr>
                <w:rFonts w:ascii="Calibri" w:eastAsia="Times New Roman" w:hAnsi="Calibri" w:cs="Calibri"/>
                <w:color w:val="auto"/>
                <w:sz w:val="24"/>
              </w:rPr>
              <w:t>Improved engagement supports effective tenancy sustainment, early intervention and better understanding of financial pressures affecting residents. This contributes to income stability and supports compliance with economic standards relating to viability and risk management.</w:t>
            </w:r>
          </w:p>
          <w:p w14:paraId="215C4087" w14:textId="77777777" w:rsidR="00FA6D3A" w:rsidRPr="006061AA" w:rsidRDefault="00FA6D3A" w:rsidP="002A749D">
            <w:pPr>
              <w:pStyle w:val="TableParagraph"/>
              <w:spacing w:line="290" w:lineRule="exact"/>
              <w:ind w:left="110"/>
              <w:jc w:val="center"/>
              <w:rPr>
                <w:sz w:val="24"/>
                <w:szCs w:val="24"/>
              </w:rPr>
            </w:pPr>
          </w:p>
        </w:tc>
        <w:tc>
          <w:tcPr>
            <w:tcW w:w="1119" w:type="dxa"/>
          </w:tcPr>
          <w:p w14:paraId="6B243B54"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FA6D3A" w:rsidRPr="006061AA" w14:paraId="37E837F7" w14:textId="77777777" w:rsidTr="002A749D">
        <w:trPr>
          <w:trHeight w:val="590"/>
          <w:jc w:val="center"/>
        </w:trPr>
        <w:tc>
          <w:tcPr>
            <w:tcW w:w="2830" w:type="dxa"/>
          </w:tcPr>
          <w:p w14:paraId="22D8FFAE" w14:textId="77777777" w:rsidR="00FA6D3A" w:rsidRPr="006061AA" w:rsidRDefault="00FA6D3A" w:rsidP="005D3D33">
            <w:pPr>
              <w:pStyle w:val="TableParagraph"/>
              <w:spacing w:line="285" w:lineRule="exact"/>
              <w:ind w:left="105"/>
              <w:rPr>
                <w:sz w:val="24"/>
                <w:szCs w:val="24"/>
              </w:rPr>
            </w:pPr>
            <w:r w:rsidRPr="006061AA">
              <w:rPr>
                <w:w w:val="105"/>
                <w:sz w:val="24"/>
                <w:szCs w:val="24"/>
              </w:rPr>
              <w:t>RSH</w:t>
            </w:r>
            <w:r w:rsidRPr="006061AA">
              <w:rPr>
                <w:spacing w:val="-3"/>
                <w:w w:val="105"/>
                <w:sz w:val="24"/>
                <w:szCs w:val="24"/>
              </w:rPr>
              <w:t xml:space="preserve"> </w:t>
            </w:r>
            <w:r w:rsidRPr="006061AA">
              <w:rPr>
                <w:w w:val="105"/>
                <w:sz w:val="24"/>
                <w:szCs w:val="24"/>
              </w:rPr>
              <w:t>consumer</w:t>
            </w:r>
          </w:p>
          <w:p w14:paraId="79D57EBD" w14:textId="77777777" w:rsidR="00FA6D3A" w:rsidRPr="006061AA" w:rsidRDefault="00FA6D3A" w:rsidP="005D3D33">
            <w:pPr>
              <w:pStyle w:val="TableParagraph"/>
              <w:spacing w:before="4" w:line="280" w:lineRule="exact"/>
              <w:ind w:left="105"/>
              <w:rPr>
                <w:sz w:val="24"/>
                <w:szCs w:val="24"/>
              </w:rPr>
            </w:pPr>
            <w:r w:rsidRPr="006061AA">
              <w:rPr>
                <w:spacing w:val="-1"/>
                <w:w w:val="105"/>
                <w:sz w:val="24"/>
                <w:szCs w:val="24"/>
              </w:rPr>
              <w:t>regulatory</w:t>
            </w:r>
            <w:r w:rsidRPr="006061AA">
              <w:rPr>
                <w:spacing w:val="-11"/>
                <w:w w:val="105"/>
                <w:sz w:val="24"/>
                <w:szCs w:val="24"/>
              </w:rPr>
              <w:t xml:space="preserve"> </w:t>
            </w:r>
            <w:r w:rsidRPr="006061AA">
              <w:rPr>
                <w:spacing w:val="-1"/>
                <w:w w:val="105"/>
                <w:sz w:val="24"/>
                <w:szCs w:val="24"/>
              </w:rPr>
              <w:t>standards</w:t>
            </w:r>
          </w:p>
        </w:tc>
        <w:tc>
          <w:tcPr>
            <w:tcW w:w="6526" w:type="dxa"/>
          </w:tcPr>
          <w:p w14:paraId="6305B369" w14:textId="10A3B3EA"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The strategy directly supports the Transparency, Influence and Accountability Standard by strengthening resident influence, improving communication, and embedding effective feedback mechanisms. It also supports compliance with Neighbourhoods and Community and Safety and Quality Standards.</w:t>
            </w:r>
          </w:p>
        </w:tc>
        <w:tc>
          <w:tcPr>
            <w:tcW w:w="1119" w:type="dxa"/>
          </w:tcPr>
          <w:p w14:paraId="6CC0B4E2" w14:textId="77777777" w:rsidR="00FA6D3A" w:rsidRPr="006061AA" w:rsidRDefault="00FA6D3A" w:rsidP="002A749D">
            <w:pPr>
              <w:pStyle w:val="TableParagraph"/>
              <w:spacing w:line="285" w:lineRule="exact"/>
              <w:ind w:left="111"/>
              <w:jc w:val="center"/>
              <w:rPr>
                <w:sz w:val="24"/>
                <w:szCs w:val="24"/>
              </w:rPr>
            </w:pPr>
            <w:r w:rsidRPr="006061AA">
              <w:rPr>
                <w:sz w:val="24"/>
                <w:szCs w:val="24"/>
              </w:rPr>
              <w:t>Y</w:t>
            </w:r>
          </w:p>
        </w:tc>
      </w:tr>
      <w:tr w:rsidR="00FA6D3A" w:rsidRPr="006061AA" w14:paraId="0E976580" w14:textId="77777777" w:rsidTr="002A749D">
        <w:trPr>
          <w:trHeight w:val="590"/>
          <w:jc w:val="center"/>
        </w:trPr>
        <w:tc>
          <w:tcPr>
            <w:tcW w:w="2830" w:type="dxa"/>
          </w:tcPr>
          <w:p w14:paraId="62B7CDEE" w14:textId="77777777" w:rsidR="00FA6D3A" w:rsidRPr="006061AA" w:rsidRDefault="00FA6D3A" w:rsidP="005D3D33">
            <w:pPr>
              <w:pStyle w:val="TableParagraph"/>
              <w:spacing w:line="242" w:lineRule="auto"/>
              <w:ind w:left="105" w:right="172"/>
              <w:rPr>
                <w:sz w:val="24"/>
                <w:szCs w:val="24"/>
              </w:rPr>
            </w:pPr>
            <w:r w:rsidRPr="006061AA">
              <w:rPr>
                <w:w w:val="105"/>
                <w:sz w:val="24"/>
                <w:szCs w:val="24"/>
              </w:rPr>
              <w:t>Other</w:t>
            </w:r>
            <w:r w:rsidRPr="006061AA">
              <w:rPr>
                <w:spacing w:val="1"/>
                <w:w w:val="105"/>
                <w:sz w:val="24"/>
                <w:szCs w:val="24"/>
              </w:rPr>
              <w:t xml:space="preserve"> </w:t>
            </w:r>
            <w:r w:rsidRPr="006061AA">
              <w:rPr>
                <w:spacing w:val="-2"/>
                <w:w w:val="105"/>
                <w:sz w:val="24"/>
                <w:szCs w:val="24"/>
              </w:rPr>
              <w:t>statutory/ regulatory</w:t>
            </w:r>
            <w:r w:rsidRPr="006061AA">
              <w:rPr>
                <w:spacing w:val="-54"/>
                <w:w w:val="105"/>
                <w:sz w:val="24"/>
                <w:szCs w:val="24"/>
              </w:rPr>
              <w:t xml:space="preserve"> </w:t>
            </w:r>
            <w:r w:rsidRPr="006061AA">
              <w:rPr>
                <w:w w:val="105"/>
                <w:sz w:val="24"/>
                <w:szCs w:val="24"/>
              </w:rPr>
              <w:t>compliance, legal etc.</w:t>
            </w:r>
          </w:p>
        </w:tc>
        <w:tc>
          <w:tcPr>
            <w:tcW w:w="6526" w:type="dxa"/>
          </w:tcPr>
          <w:p w14:paraId="4063FD13" w14:textId="77777777" w:rsidR="00FA6D3A" w:rsidRPr="006061AA" w:rsidRDefault="00FA6D3A" w:rsidP="002A749D">
            <w:pPr>
              <w:spacing w:after="0" w:line="300" w:lineRule="atLeast"/>
              <w:rPr>
                <w:rFonts w:ascii="Calibri" w:eastAsia="Times New Roman" w:hAnsi="Calibri" w:cs="Calibri"/>
                <w:color w:val="auto"/>
                <w:sz w:val="24"/>
              </w:rPr>
            </w:pPr>
            <w:r w:rsidRPr="006061AA">
              <w:rPr>
                <w:rFonts w:ascii="Calibri" w:eastAsia="Times New Roman" w:hAnsi="Calibri" w:cs="Calibri"/>
                <w:color w:val="auto"/>
                <w:sz w:val="24"/>
              </w:rPr>
              <w:t>The strategy supports compliance with statutory obligations relating to tenant involvement, consumer standards and equality duties. By increasing visibility of tenant issues, it enables timely escalation and appropriate action where legal or safeguarding concerns arise.</w:t>
            </w:r>
          </w:p>
          <w:p w14:paraId="56F0A508" w14:textId="77777777" w:rsidR="00FA6D3A" w:rsidRPr="006061AA" w:rsidRDefault="00FA6D3A" w:rsidP="002A749D">
            <w:pPr>
              <w:pStyle w:val="TableParagraph"/>
              <w:spacing w:line="244" w:lineRule="auto"/>
              <w:ind w:right="273"/>
              <w:jc w:val="center"/>
              <w:rPr>
                <w:sz w:val="24"/>
                <w:szCs w:val="24"/>
              </w:rPr>
            </w:pPr>
          </w:p>
        </w:tc>
        <w:tc>
          <w:tcPr>
            <w:tcW w:w="1119" w:type="dxa"/>
          </w:tcPr>
          <w:p w14:paraId="68F809A8" w14:textId="77777777" w:rsidR="00FA6D3A" w:rsidRPr="006061AA" w:rsidRDefault="00FA6D3A" w:rsidP="002A749D">
            <w:pPr>
              <w:pStyle w:val="TableParagraph"/>
              <w:spacing w:line="285" w:lineRule="exact"/>
              <w:ind w:left="111"/>
              <w:jc w:val="center"/>
              <w:rPr>
                <w:sz w:val="24"/>
                <w:szCs w:val="24"/>
              </w:rPr>
            </w:pPr>
            <w:r w:rsidRPr="006061AA">
              <w:rPr>
                <w:sz w:val="24"/>
                <w:szCs w:val="24"/>
              </w:rPr>
              <w:t>Y</w:t>
            </w:r>
          </w:p>
        </w:tc>
      </w:tr>
      <w:tr w:rsidR="00FA6D3A" w:rsidRPr="006061AA" w14:paraId="64545874" w14:textId="77777777" w:rsidTr="002A749D">
        <w:trPr>
          <w:trHeight w:val="590"/>
          <w:jc w:val="center"/>
        </w:trPr>
        <w:tc>
          <w:tcPr>
            <w:tcW w:w="2830" w:type="dxa"/>
          </w:tcPr>
          <w:p w14:paraId="611D8F74" w14:textId="77777777" w:rsidR="00FA6D3A" w:rsidRPr="006061AA" w:rsidRDefault="00FA6D3A" w:rsidP="005D3D33">
            <w:pPr>
              <w:pStyle w:val="TableParagraph"/>
              <w:spacing w:line="290" w:lineRule="exact"/>
              <w:ind w:left="105"/>
              <w:rPr>
                <w:sz w:val="24"/>
                <w:szCs w:val="24"/>
              </w:rPr>
            </w:pPr>
            <w:r w:rsidRPr="006061AA">
              <w:rPr>
                <w:w w:val="110"/>
                <w:sz w:val="24"/>
                <w:szCs w:val="24"/>
              </w:rPr>
              <w:lastRenderedPageBreak/>
              <w:t>Financial</w:t>
            </w:r>
          </w:p>
        </w:tc>
        <w:tc>
          <w:tcPr>
            <w:tcW w:w="6526" w:type="dxa"/>
          </w:tcPr>
          <w:p w14:paraId="46153892" w14:textId="77777777" w:rsidR="00FA6D3A" w:rsidRPr="006061AA" w:rsidRDefault="00FA6D3A" w:rsidP="002A749D">
            <w:pPr>
              <w:spacing w:after="0" w:line="300" w:lineRule="atLeast"/>
              <w:rPr>
                <w:rFonts w:ascii="Calibri" w:eastAsia="Times New Roman" w:hAnsi="Calibri" w:cs="Calibri"/>
                <w:color w:val="auto"/>
                <w:sz w:val="24"/>
              </w:rPr>
            </w:pPr>
            <w:r w:rsidRPr="006061AA">
              <w:rPr>
                <w:rFonts w:ascii="Calibri" w:eastAsia="Times New Roman" w:hAnsi="Calibri" w:cs="Calibri"/>
                <w:color w:val="auto"/>
                <w:sz w:val="24"/>
              </w:rPr>
              <w:t>Stronger engagement contributes to improved tenancy sustainment, reduced voids and better-informed service delivery. It helps target resources more effectively based on resident need and reduces the cost of reactive service failure.</w:t>
            </w:r>
          </w:p>
          <w:p w14:paraId="3728144D" w14:textId="77777777" w:rsidR="00FA6D3A" w:rsidRPr="006061AA" w:rsidRDefault="00FA6D3A" w:rsidP="002A749D">
            <w:pPr>
              <w:pStyle w:val="TableParagraph"/>
              <w:spacing w:line="280" w:lineRule="exact"/>
              <w:ind w:left="110"/>
              <w:jc w:val="center"/>
              <w:rPr>
                <w:sz w:val="24"/>
                <w:szCs w:val="24"/>
              </w:rPr>
            </w:pPr>
            <w:r w:rsidRPr="006061AA">
              <w:rPr>
                <w:sz w:val="24"/>
                <w:szCs w:val="24"/>
              </w:rPr>
              <w:t>.</w:t>
            </w:r>
          </w:p>
        </w:tc>
        <w:tc>
          <w:tcPr>
            <w:tcW w:w="1119" w:type="dxa"/>
          </w:tcPr>
          <w:p w14:paraId="179FB0F5"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5D3D33" w:rsidRPr="006061AA" w14:paraId="7E48B236" w14:textId="77777777" w:rsidTr="002A749D">
        <w:trPr>
          <w:trHeight w:val="590"/>
          <w:jc w:val="center"/>
        </w:trPr>
        <w:tc>
          <w:tcPr>
            <w:tcW w:w="2830" w:type="dxa"/>
          </w:tcPr>
          <w:p w14:paraId="39589478" w14:textId="2B109873" w:rsidR="005D3D33" w:rsidRPr="006061AA" w:rsidRDefault="005D3D33" w:rsidP="005D3D33">
            <w:pPr>
              <w:pStyle w:val="TableParagraph"/>
              <w:spacing w:line="290" w:lineRule="exact"/>
              <w:ind w:left="105"/>
              <w:rPr>
                <w:w w:val="110"/>
                <w:sz w:val="24"/>
                <w:szCs w:val="24"/>
              </w:rPr>
            </w:pPr>
            <w:r w:rsidRPr="006061AA">
              <w:rPr>
                <w:sz w:val="24"/>
                <w:szCs w:val="24"/>
              </w:rPr>
              <w:t>Value</w:t>
            </w:r>
            <w:r w:rsidRPr="006061AA">
              <w:rPr>
                <w:spacing w:val="6"/>
                <w:sz w:val="24"/>
                <w:szCs w:val="24"/>
              </w:rPr>
              <w:t xml:space="preserve"> </w:t>
            </w:r>
            <w:r w:rsidRPr="006061AA">
              <w:rPr>
                <w:sz w:val="24"/>
                <w:szCs w:val="24"/>
              </w:rPr>
              <w:t>for</w:t>
            </w:r>
            <w:r w:rsidRPr="006061AA">
              <w:rPr>
                <w:spacing w:val="3"/>
                <w:sz w:val="24"/>
                <w:szCs w:val="24"/>
              </w:rPr>
              <w:t xml:space="preserve"> M</w:t>
            </w:r>
            <w:r w:rsidRPr="006061AA">
              <w:rPr>
                <w:sz w:val="24"/>
                <w:szCs w:val="24"/>
              </w:rPr>
              <w:t>oney</w:t>
            </w:r>
          </w:p>
        </w:tc>
        <w:tc>
          <w:tcPr>
            <w:tcW w:w="6526" w:type="dxa"/>
          </w:tcPr>
          <w:p w14:paraId="164497F0" w14:textId="7C0D4394" w:rsidR="005D3D33" w:rsidRPr="006061AA" w:rsidRDefault="005D3D33" w:rsidP="002A749D">
            <w:pPr>
              <w:spacing w:after="0" w:line="300" w:lineRule="atLeast"/>
              <w:rPr>
                <w:rFonts w:ascii="Calibri" w:eastAsia="Times New Roman" w:hAnsi="Calibri" w:cs="Calibri"/>
                <w:color w:val="auto"/>
                <w:sz w:val="24"/>
              </w:rPr>
            </w:pPr>
            <w:r w:rsidRPr="006061AA">
              <w:rPr>
                <w:rFonts w:ascii="Calibri" w:eastAsia="Times New Roman" w:hAnsi="Calibri" w:cs="Calibri"/>
                <w:color w:val="auto"/>
                <w:sz w:val="24"/>
              </w:rPr>
              <w:t>By aligning services more closely with resident need and feedback, the strategy supports more efficient service delivery and reduces wasted resource. Engagement-led improvements ensure investment delivers measurable outcomes and impact.</w:t>
            </w:r>
          </w:p>
        </w:tc>
        <w:tc>
          <w:tcPr>
            <w:tcW w:w="1119" w:type="dxa"/>
          </w:tcPr>
          <w:p w14:paraId="60858B95" w14:textId="791C4BDE" w:rsidR="005D3D33" w:rsidRPr="006061AA" w:rsidRDefault="005D3D33" w:rsidP="002A749D">
            <w:pPr>
              <w:pStyle w:val="TableParagraph"/>
              <w:spacing w:line="290" w:lineRule="exact"/>
              <w:ind w:left="111"/>
              <w:jc w:val="center"/>
              <w:rPr>
                <w:sz w:val="24"/>
                <w:szCs w:val="24"/>
              </w:rPr>
            </w:pPr>
            <w:r w:rsidRPr="006061AA">
              <w:rPr>
                <w:sz w:val="24"/>
                <w:szCs w:val="24"/>
              </w:rPr>
              <w:t>Y</w:t>
            </w:r>
          </w:p>
        </w:tc>
      </w:tr>
      <w:tr w:rsidR="00FA6D3A" w:rsidRPr="006061AA" w14:paraId="59560054" w14:textId="77777777" w:rsidTr="002A749D">
        <w:trPr>
          <w:trHeight w:val="590"/>
          <w:jc w:val="center"/>
        </w:trPr>
        <w:tc>
          <w:tcPr>
            <w:tcW w:w="2830" w:type="dxa"/>
          </w:tcPr>
          <w:p w14:paraId="7B66373C" w14:textId="77777777" w:rsidR="00FA6D3A" w:rsidRPr="006061AA" w:rsidRDefault="00FA6D3A" w:rsidP="005D3D33">
            <w:pPr>
              <w:pStyle w:val="TableParagraph"/>
              <w:spacing w:line="290" w:lineRule="exact"/>
              <w:ind w:left="105"/>
              <w:rPr>
                <w:sz w:val="24"/>
                <w:szCs w:val="24"/>
              </w:rPr>
            </w:pPr>
            <w:r w:rsidRPr="006061AA">
              <w:rPr>
                <w:spacing w:val="-1"/>
                <w:w w:val="105"/>
                <w:sz w:val="24"/>
                <w:szCs w:val="24"/>
              </w:rPr>
              <w:t>Equality,</w:t>
            </w:r>
            <w:r w:rsidRPr="006061AA">
              <w:rPr>
                <w:spacing w:val="-13"/>
                <w:w w:val="105"/>
                <w:sz w:val="24"/>
                <w:szCs w:val="24"/>
              </w:rPr>
              <w:t xml:space="preserve"> </w:t>
            </w:r>
            <w:r w:rsidRPr="006061AA">
              <w:rPr>
                <w:w w:val="105"/>
                <w:sz w:val="24"/>
                <w:szCs w:val="24"/>
              </w:rPr>
              <w:t>diversity</w:t>
            </w:r>
            <w:r w:rsidRPr="006061AA">
              <w:rPr>
                <w:spacing w:val="-13"/>
                <w:w w:val="105"/>
                <w:sz w:val="24"/>
                <w:szCs w:val="24"/>
              </w:rPr>
              <w:t xml:space="preserve"> </w:t>
            </w:r>
            <w:r w:rsidRPr="006061AA">
              <w:rPr>
                <w:w w:val="105"/>
                <w:sz w:val="24"/>
                <w:szCs w:val="24"/>
              </w:rPr>
              <w:t>&amp;</w:t>
            </w:r>
          </w:p>
          <w:p w14:paraId="1B61F9E7" w14:textId="77777777" w:rsidR="00FA6D3A" w:rsidRPr="006061AA" w:rsidRDefault="00FA6D3A" w:rsidP="005D3D33">
            <w:pPr>
              <w:pStyle w:val="TableParagraph"/>
              <w:spacing w:line="280" w:lineRule="exact"/>
              <w:ind w:left="105"/>
              <w:rPr>
                <w:sz w:val="24"/>
                <w:szCs w:val="24"/>
              </w:rPr>
            </w:pPr>
            <w:r w:rsidRPr="006061AA">
              <w:rPr>
                <w:w w:val="110"/>
                <w:sz w:val="24"/>
                <w:szCs w:val="24"/>
              </w:rPr>
              <w:t>Inclusion</w:t>
            </w:r>
          </w:p>
        </w:tc>
        <w:tc>
          <w:tcPr>
            <w:tcW w:w="6526" w:type="dxa"/>
          </w:tcPr>
          <w:p w14:paraId="1CE5E46F" w14:textId="4D9786D9"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The strategy embeds inclusive engagement approaches to ensure diverse voices are represented, particularly from underrepresented groups. It supports Unity’s commitment to addressing inequality and strengthening equality of access, experience and outcomes.</w:t>
            </w:r>
            <w:r w:rsidR="009A55D4" w:rsidRPr="006061AA">
              <w:rPr>
                <w:rFonts w:ascii="Calibri" w:eastAsia="Times New Roman" w:hAnsi="Calibri" w:cs="Calibri"/>
                <w:color w:val="auto"/>
                <w:sz w:val="24"/>
              </w:rPr>
              <w:t xml:space="preserve"> To</w:t>
            </w:r>
            <w:r w:rsidR="00BC75DB" w:rsidRPr="006061AA">
              <w:rPr>
                <w:rFonts w:ascii="Calibri" w:eastAsia="Times New Roman" w:hAnsi="Calibri" w:cs="Calibri"/>
                <w:color w:val="auto"/>
                <w:sz w:val="24"/>
              </w:rPr>
              <w:t xml:space="preserve"> combat barriers to Participation</w:t>
            </w:r>
            <w:r w:rsidR="0089333D" w:rsidRPr="006061AA">
              <w:rPr>
                <w:rFonts w:ascii="Calibri" w:eastAsia="Times New Roman" w:hAnsi="Calibri" w:cs="Calibri"/>
                <w:color w:val="auto"/>
                <w:sz w:val="24"/>
              </w:rPr>
              <w:t xml:space="preserve"> that customers encounter.</w:t>
            </w:r>
          </w:p>
        </w:tc>
        <w:tc>
          <w:tcPr>
            <w:tcW w:w="1119" w:type="dxa"/>
          </w:tcPr>
          <w:p w14:paraId="3A7944ED"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FA6D3A" w:rsidRPr="006061AA" w14:paraId="7277652D" w14:textId="77777777" w:rsidTr="002A749D">
        <w:trPr>
          <w:trHeight w:val="504"/>
          <w:jc w:val="center"/>
        </w:trPr>
        <w:tc>
          <w:tcPr>
            <w:tcW w:w="2830" w:type="dxa"/>
          </w:tcPr>
          <w:p w14:paraId="53577440" w14:textId="77777777" w:rsidR="00FA6D3A" w:rsidRPr="006061AA" w:rsidRDefault="00FA6D3A" w:rsidP="005D3D33">
            <w:pPr>
              <w:pStyle w:val="TableParagraph"/>
              <w:spacing w:line="277" w:lineRule="exact"/>
              <w:ind w:left="105"/>
              <w:rPr>
                <w:sz w:val="24"/>
                <w:szCs w:val="24"/>
              </w:rPr>
            </w:pPr>
            <w:r w:rsidRPr="006061AA">
              <w:rPr>
                <w:w w:val="105"/>
                <w:sz w:val="24"/>
                <w:szCs w:val="24"/>
              </w:rPr>
              <w:t>Human</w:t>
            </w:r>
            <w:r w:rsidRPr="006061AA">
              <w:rPr>
                <w:spacing w:val="-14"/>
                <w:w w:val="105"/>
                <w:sz w:val="24"/>
                <w:szCs w:val="24"/>
              </w:rPr>
              <w:t xml:space="preserve"> </w:t>
            </w:r>
            <w:r w:rsidRPr="006061AA">
              <w:rPr>
                <w:w w:val="105"/>
                <w:sz w:val="24"/>
                <w:szCs w:val="24"/>
              </w:rPr>
              <w:t>resources</w:t>
            </w:r>
          </w:p>
        </w:tc>
        <w:tc>
          <w:tcPr>
            <w:tcW w:w="6526" w:type="dxa"/>
          </w:tcPr>
          <w:p w14:paraId="54A175A3" w14:textId="491D0EC5"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Delivery of the strategy will support staff development by strengthening skills in engagement, communication and co-production. It promotes a culture of collaboration and shared responsibility for resident outcomes across teams.</w:t>
            </w:r>
          </w:p>
        </w:tc>
        <w:tc>
          <w:tcPr>
            <w:tcW w:w="1119" w:type="dxa"/>
          </w:tcPr>
          <w:p w14:paraId="512ACFEC" w14:textId="77777777" w:rsidR="00FA6D3A" w:rsidRPr="006061AA" w:rsidRDefault="00FA6D3A" w:rsidP="002A749D">
            <w:pPr>
              <w:pStyle w:val="TableParagraph"/>
              <w:spacing w:line="277" w:lineRule="exact"/>
              <w:ind w:left="111"/>
              <w:jc w:val="center"/>
              <w:rPr>
                <w:sz w:val="24"/>
                <w:szCs w:val="24"/>
              </w:rPr>
            </w:pPr>
            <w:r w:rsidRPr="006061AA">
              <w:rPr>
                <w:sz w:val="24"/>
                <w:szCs w:val="24"/>
              </w:rPr>
              <w:t>Y</w:t>
            </w:r>
          </w:p>
        </w:tc>
      </w:tr>
      <w:tr w:rsidR="00FA6D3A" w:rsidRPr="006061AA" w14:paraId="51DE8438" w14:textId="77777777" w:rsidTr="002A749D">
        <w:trPr>
          <w:trHeight w:val="590"/>
          <w:jc w:val="center"/>
        </w:trPr>
        <w:tc>
          <w:tcPr>
            <w:tcW w:w="2830" w:type="dxa"/>
          </w:tcPr>
          <w:p w14:paraId="69716462" w14:textId="77777777" w:rsidR="00FA6D3A" w:rsidRPr="006061AA" w:rsidRDefault="00FA6D3A" w:rsidP="005D3D33">
            <w:pPr>
              <w:pStyle w:val="TableParagraph"/>
              <w:spacing w:line="290" w:lineRule="exact"/>
              <w:ind w:left="105"/>
              <w:rPr>
                <w:sz w:val="24"/>
                <w:szCs w:val="24"/>
              </w:rPr>
            </w:pPr>
            <w:r w:rsidRPr="006061AA">
              <w:rPr>
                <w:w w:val="105"/>
                <w:sz w:val="24"/>
                <w:szCs w:val="24"/>
              </w:rPr>
              <w:t>Customer</w:t>
            </w:r>
          </w:p>
          <w:p w14:paraId="3E24F950" w14:textId="77777777" w:rsidR="00FA6D3A" w:rsidRPr="006061AA" w:rsidRDefault="00FA6D3A" w:rsidP="005D3D33">
            <w:pPr>
              <w:pStyle w:val="TableParagraph"/>
              <w:spacing w:line="280" w:lineRule="exact"/>
              <w:ind w:left="105"/>
              <w:rPr>
                <w:sz w:val="24"/>
                <w:szCs w:val="24"/>
              </w:rPr>
            </w:pPr>
            <w:r w:rsidRPr="006061AA">
              <w:rPr>
                <w:w w:val="105"/>
                <w:sz w:val="24"/>
                <w:szCs w:val="24"/>
              </w:rPr>
              <w:t>voice/impact</w:t>
            </w:r>
          </w:p>
        </w:tc>
        <w:tc>
          <w:tcPr>
            <w:tcW w:w="6526" w:type="dxa"/>
          </w:tcPr>
          <w:p w14:paraId="02E3B6ED" w14:textId="7ACC7088"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This strategy fundamentally strengthens customer voice by embedding influence in decision-making structures. It ensures residents can see how their views lead to measurable change, improving trust, satisfaction and accountability.</w:t>
            </w:r>
          </w:p>
        </w:tc>
        <w:tc>
          <w:tcPr>
            <w:tcW w:w="1119" w:type="dxa"/>
          </w:tcPr>
          <w:p w14:paraId="74ED623C"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FA6D3A" w:rsidRPr="006061AA" w14:paraId="6351B37C" w14:textId="77777777" w:rsidTr="002A749D">
        <w:trPr>
          <w:trHeight w:val="590"/>
          <w:jc w:val="center"/>
        </w:trPr>
        <w:tc>
          <w:tcPr>
            <w:tcW w:w="2830" w:type="dxa"/>
          </w:tcPr>
          <w:p w14:paraId="608342D1" w14:textId="77777777" w:rsidR="00FA6D3A" w:rsidRPr="006061AA" w:rsidRDefault="00FA6D3A" w:rsidP="005D3D33">
            <w:pPr>
              <w:pStyle w:val="TableParagraph"/>
              <w:spacing w:line="281" w:lineRule="exact"/>
              <w:ind w:left="105"/>
              <w:rPr>
                <w:sz w:val="24"/>
                <w:szCs w:val="24"/>
              </w:rPr>
            </w:pPr>
            <w:r w:rsidRPr="006061AA">
              <w:rPr>
                <w:w w:val="105"/>
                <w:sz w:val="24"/>
                <w:szCs w:val="24"/>
              </w:rPr>
              <w:t>Sustainability</w:t>
            </w:r>
            <w:r w:rsidRPr="006061AA">
              <w:rPr>
                <w:spacing w:val="-8"/>
                <w:w w:val="105"/>
                <w:sz w:val="24"/>
                <w:szCs w:val="24"/>
              </w:rPr>
              <w:t xml:space="preserve"> </w:t>
            </w:r>
            <w:r w:rsidRPr="006061AA">
              <w:rPr>
                <w:w w:val="105"/>
                <w:sz w:val="24"/>
                <w:szCs w:val="24"/>
              </w:rPr>
              <w:t>&amp;</w:t>
            </w:r>
          </w:p>
          <w:p w14:paraId="26A72A0A" w14:textId="77777777" w:rsidR="00FA6D3A" w:rsidRPr="006061AA" w:rsidRDefault="00FA6D3A" w:rsidP="005D3D33">
            <w:pPr>
              <w:pStyle w:val="TableParagraph"/>
              <w:spacing w:line="290" w:lineRule="exact"/>
              <w:ind w:left="105"/>
              <w:rPr>
                <w:w w:val="105"/>
                <w:sz w:val="24"/>
                <w:szCs w:val="24"/>
              </w:rPr>
            </w:pPr>
            <w:r w:rsidRPr="006061AA">
              <w:rPr>
                <w:w w:val="105"/>
                <w:sz w:val="24"/>
                <w:szCs w:val="24"/>
              </w:rPr>
              <w:t>Carbon</w:t>
            </w:r>
            <w:r w:rsidRPr="006061AA">
              <w:rPr>
                <w:spacing w:val="-15"/>
                <w:w w:val="105"/>
                <w:sz w:val="24"/>
                <w:szCs w:val="24"/>
              </w:rPr>
              <w:t xml:space="preserve"> </w:t>
            </w:r>
            <w:r w:rsidRPr="006061AA">
              <w:rPr>
                <w:w w:val="105"/>
                <w:sz w:val="24"/>
                <w:szCs w:val="24"/>
              </w:rPr>
              <w:t>Reduction</w:t>
            </w:r>
          </w:p>
        </w:tc>
        <w:tc>
          <w:tcPr>
            <w:tcW w:w="6526" w:type="dxa"/>
          </w:tcPr>
          <w:p w14:paraId="24DC7B89" w14:textId="100610DD"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Engagement activities provide opportunities to raise awareness of sustainability initiatives and involve residents in environmental improvements within their communities. This supports behaviour change and improved living conditions.</w:t>
            </w:r>
          </w:p>
        </w:tc>
        <w:tc>
          <w:tcPr>
            <w:tcW w:w="1119" w:type="dxa"/>
          </w:tcPr>
          <w:p w14:paraId="397BF423"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r w:rsidR="00FA6D3A" w:rsidRPr="006061AA" w14:paraId="54B10CA8" w14:textId="77777777" w:rsidTr="002A749D">
        <w:trPr>
          <w:trHeight w:val="590"/>
          <w:jc w:val="center"/>
        </w:trPr>
        <w:tc>
          <w:tcPr>
            <w:tcW w:w="2830" w:type="dxa"/>
          </w:tcPr>
          <w:p w14:paraId="505F94E8" w14:textId="77777777" w:rsidR="00FA6D3A" w:rsidRPr="006061AA" w:rsidRDefault="00FA6D3A" w:rsidP="005D3D33">
            <w:pPr>
              <w:pStyle w:val="TableParagraph"/>
              <w:spacing w:line="281" w:lineRule="exact"/>
              <w:ind w:left="105"/>
              <w:rPr>
                <w:w w:val="105"/>
                <w:sz w:val="24"/>
                <w:szCs w:val="24"/>
              </w:rPr>
            </w:pPr>
            <w:r w:rsidRPr="006061AA">
              <w:rPr>
                <w:w w:val="105"/>
                <w:sz w:val="24"/>
                <w:szCs w:val="24"/>
              </w:rPr>
              <w:t>Social Purpose</w:t>
            </w:r>
          </w:p>
        </w:tc>
        <w:tc>
          <w:tcPr>
            <w:tcW w:w="6526" w:type="dxa"/>
          </w:tcPr>
          <w:p w14:paraId="240CF1D7" w14:textId="53C1A0B6" w:rsidR="00FA6D3A" w:rsidRPr="006061AA" w:rsidRDefault="00FA6D3A" w:rsidP="005D3D33">
            <w:pPr>
              <w:spacing w:after="0" w:line="300" w:lineRule="atLeast"/>
              <w:rPr>
                <w:rFonts w:ascii="Calibri" w:hAnsi="Calibri" w:cs="Calibri"/>
                <w:color w:val="auto"/>
                <w:sz w:val="24"/>
              </w:rPr>
            </w:pPr>
            <w:r w:rsidRPr="006061AA">
              <w:rPr>
                <w:rFonts w:ascii="Calibri" w:eastAsia="Times New Roman" w:hAnsi="Calibri" w:cs="Calibri"/>
                <w:color w:val="auto"/>
                <w:sz w:val="24"/>
              </w:rPr>
              <w:t>The strategy directly delivers Unity’s social purpose by empowering residents, tackling inequality and strengthening community cohesion. It supports a shift from engagement as an activity to engagement as a driver of social impact.</w:t>
            </w:r>
          </w:p>
        </w:tc>
        <w:tc>
          <w:tcPr>
            <w:tcW w:w="1119" w:type="dxa"/>
          </w:tcPr>
          <w:p w14:paraId="1FA6950E" w14:textId="77777777" w:rsidR="00FA6D3A" w:rsidRPr="006061AA" w:rsidRDefault="00FA6D3A" w:rsidP="002A749D">
            <w:pPr>
              <w:pStyle w:val="TableParagraph"/>
              <w:spacing w:line="290" w:lineRule="exact"/>
              <w:ind w:left="111"/>
              <w:jc w:val="center"/>
              <w:rPr>
                <w:sz w:val="24"/>
                <w:szCs w:val="24"/>
              </w:rPr>
            </w:pPr>
            <w:r w:rsidRPr="006061AA">
              <w:rPr>
                <w:sz w:val="24"/>
                <w:szCs w:val="24"/>
              </w:rPr>
              <w:t>Y</w:t>
            </w:r>
          </w:p>
        </w:tc>
      </w:tr>
    </w:tbl>
    <w:p w14:paraId="273F6951" w14:textId="77777777" w:rsidR="00FA6D3A" w:rsidRPr="006061AA" w:rsidRDefault="00FA6D3A" w:rsidP="00FA6D3A">
      <w:pPr>
        <w:widowControl w:val="0"/>
        <w:autoSpaceDE w:val="0"/>
        <w:autoSpaceDN w:val="0"/>
        <w:spacing w:before="97" w:after="0" w:line="240" w:lineRule="auto"/>
        <w:jc w:val="center"/>
        <w:rPr>
          <w:rFonts w:cstheme="minorHAnsi"/>
          <w:bCs/>
          <w:color w:val="auto"/>
          <w:w w:val="105"/>
          <w:sz w:val="24"/>
        </w:rPr>
      </w:pPr>
    </w:p>
    <w:p w14:paraId="46B80B90" w14:textId="77777777" w:rsidR="00FA6D3A" w:rsidRPr="006061AA" w:rsidRDefault="00FA6D3A" w:rsidP="005D3D3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Purpose of the Report</w:t>
      </w:r>
    </w:p>
    <w:p w14:paraId="1DA06390" w14:textId="2A91B3A1" w:rsidR="00FA6D3A" w:rsidRPr="006061AA" w:rsidRDefault="00FA6D3A" w:rsidP="00F71163">
      <w:pPr>
        <w:pStyle w:val="ListParagraph"/>
        <w:widowControl w:val="0"/>
        <w:numPr>
          <w:ilvl w:val="1"/>
          <w:numId w:val="35"/>
        </w:numPr>
        <w:tabs>
          <w:tab w:val="left" w:pos="1039"/>
        </w:tabs>
        <w:autoSpaceDE w:val="0"/>
        <w:autoSpaceDN w:val="0"/>
        <w:spacing w:before="97"/>
        <w:ind w:left="567" w:hanging="567"/>
        <w:jc w:val="both"/>
        <w:rPr>
          <w:rFonts w:ascii="Calibri" w:hAnsi="Calibri" w:cs="Calibri"/>
          <w:bCs/>
          <w:w w:val="105"/>
          <w:sz w:val="24"/>
        </w:rPr>
      </w:pPr>
      <w:r w:rsidRPr="006061AA">
        <w:rPr>
          <w:rFonts w:ascii="Calibri" w:hAnsi="Calibri" w:cs="Calibri"/>
          <w:bCs/>
          <w:w w:val="105"/>
          <w:sz w:val="24"/>
        </w:rPr>
        <w:t xml:space="preserve">To present the Resident Engagement </w:t>
      </w:r>
      <w:r w:rsidR="008603D7" w:rsidRPr="006061AA">
        <w:rPr>
          <w:rFonts w:ascii="Calibri" w:hAnsi="Calibri" w:cs="Calibri"/>
          <w:bCs/>
          <w:w w:val="105"/>
          <w:sz w:val="24"/>
        </w:rPr>
        <w:t xml:space="preserve">and Influence </w:t>
      </w:r>
      <w:r w:rsidRPr="006061AA">
        <w:rPr>
          <w:rFonts w:ascii="Calibri" w:hAnsi="Calibri" w:cs="Calibri"/>
          <w:bCs/>
          <w:w w:val="105"/>
          <w:sz w:val="24"/>
        </w:rPr>
        <w:t>Strategy 2026–2031 for approval, setting out how Unity Homes &amp; Enterprise will strengthen resident influence, improve engagement outcomes and ensure compliance with regulatory expectations.</w:t>
      </w:r>
    </w:p>
    <w:p w14:paraId="525A05E8" w14:textId="77777777" w:rsidR="00F71163" w:rsidRPr="006061AA" w:rsidRDefault="00F71163" w:rsidP="00F71163">
      <w:pPr>
        <w:pStyle w:val="ListParagraph"/>
        <w:widowControl w:val="0"/>
        <w:tabs>
          <w:tab w:val="left" w:pos="1039"/>
        </w:tabs>
        <w:autoSpaceDE w:val="0"/>
        <w:autoSpaceDN w:val="0"/>
        <w:spacing w:before="97"/>
        <w:ind w:left="567"/>
        <w:jc w:val="both"/>
        <w:rPr>
          <w:rFonts w:ascii="Calibri" w:hAnsi="Calibri" w:cs="Calibri"/>
          <w:bCs/>
          <w:w w:val="105"/>
          <w:sz w:val="24"/>
        </w:rPr>
      </w:pPr>
    </w:p>
    <w:p w14:paraId="12D3CDED" w14:textId="77777777" w:rsidR="001021BA" w:rsidRPr="006061AA" w:rsidRDefault="00FA6D3A" w:rsidP="00F7116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Strategic Context</w:t>
      </w:r>
    </w:p>
    <w:p w14:paraId="1944197E" w14:textId="03B0F6C9" w:rsidR="00FA6D3A" w:rsidRPr="006061AA" w:rsidRDefault="00FA6D3A" w:rsidP="00F71163">
      <w:pPr>
        <w:pStyle w:val="ListParagraph"/>
        <w:widowControl w:val="0"/>
        <w:numPr>
          <w:ilvl w:val="1"/>
          <w:numId w:val="35"/>
        </w:numPr>
        <w:tabs>
          <w:tab w:val="left" w:pos="1039"/>
        </w:tabs>
        <w:autoSpaceDE w:val="0"/>
        <w:autoSpaceDN w:val="0"/>
        <w:spacing w:before="97"/>
        <w:ind w:left="567" w:hanging="567"/>
        <w:jc w:val="both"/>
        <w:rPr>
          <w:rFonts w:ascii="Calibri" w:eastAsia="Times New Roman" w:hAnsi="Calibri" w:cs="Calibri"/>
          <w:sz w:val="24"/>
        </w:rPr>
      </w:pPr>
      <w:r w:rsidRPr="006061AA">
        <w:rPr>
          <w:rFonts w:ascii="Calibri" w:hAnsi="Calibri" w:cs="Calibri"/>
          <w:bCs/>
          <w:w w:val="105"/>
          <w:sz w:val="24"/>
        </w:rPr>
        <w:t>This</w:t>
      </w:r>
      <w:r w:rsidRPr="006061AA">
        <w:rPr>
          <w:rFonts w:ascii="Calibri" w:eastAsia="Times New Roman" w:hAnsi="Calibri" w:cs="Calibri"/>
          <w:sz w:val="24"/>
        </w:rPr>
        <w:t xml:space="preserve"> strategy has been developed through resident focus groups, surveys and service insight, alongside learning from the previous approach to engagement.</w:t>
      </w:r>
      <w:r w:rsidR="008C2E0F" w:rsidRPr="006061AA">
        <w:rPr>
          <w:rFonts w:ascii="Calibri" w:eastAsia="Times New Roman" w:hAnsi="Calibri" w:cs="Calibri"/>
          <w:sz w:val="24"/>
        </w:rPr>
        <w:t xml:space="preserve"> </w:t>
      </w:r>
      <w:r w:rsidR="00FF4DD6" w:rsidRPr="006061AA">
        <w:rPr>
          <w:rFonts w:ascii="Calibri" w:eastAsia="Times New Roman" w:hAnsi="Calibri" w:cs="Calibri"/>
          <w:sz w:val="24"/>
        </w:rPr>
        <w:t xml:space="preserve">We held four in person focus groups as well as </w:t>
      </w:r>
      <w:r w:rsidR="00812DA6" w:rsidRPr="006061AA">
        <w:rPr>
          <w:rFonts w:ascii="Calibri" w:eastAsia="Times New Roman" w:hAnsi="Calibri" w:cs="Calibri"/>
          <w:sz w:val="24"/>
        </w:rPr>
        <w:t>an</w:t>
      </w:r>
      <w:r w:rsidR="00FF4DD6" w:rsidRPr="006061AA">
        <w:rPr>
          <w:rFonts w:ascii="Calibri" w:eastAsia="Times New Roman" w:hAnsi="Calibri" w:cs="Calibri"/>
          <w:sz w:val="24"/>
        </w:rPr>
        <w:t xml:space="preserve"> online survey with QR code asking for customer feedback. The </w:t>
      </w:r>
      <w:r w:rsidR="00812DA6" w:rsidRPr="006061AA">
        <w:rPr>
          <w:rFonts w:ascii="Calibri" w:eastAsia="Times New Roman" w:hAnsi="Calibri" w:cs="Calibri"/>
          <w:sz w:val="24"/>
        </w:rPr>
        <w:t>in-person</w:t>
      </w:r>
      <w:r w:rsidR="00FF4DD6" w:rsidRPr="006061AA">
        <w:rPr>
          <w:rFonts w:ascii="Calibri" w:eastAsia="Times New Roman" w:hAnsi="Calibri" w:cs="Calibri"/>
          <w:sz w:val="24"/>
        </w:rPr>
        <w:t xml:space="preserve"> sessions were very insight full and customers were keen to give </w:t>
      </w:r>
      <w:r w:rsidR="00FF4DD6" w:rsidRPr="006061AA">
        <w:rPr>
          <w:rFonts w:ascii="Calibri" w:eastAsia="Times New Roman" w:hAnsi="Calibri" w:cs="Calibri"/>
          <w:sz w:val="24"/>
        </w:rPr>
        <w:lastRenderedPageBreak/>
        <w:t xml:space="preserve">their views on what mattered the most. </w:t>
      </w:r>
    </w:p>
    <w:p w14:paraId="6492BB68" w14:textId="77777777" w:rsidR="00FA6D3A" w:rsidRPr="006061AA" w:rsidRDefault="00FA6D3A" w:rsidP="00FA6D3A">
      <w:pPr>
        <w:spacing w:before="100" w:beforeAutospacing="1" w:after="100" w:afterAutospacing="1" w:line="300" w:lineRule="atLeast"/>
        <w:rPr>
          <w:rFonts w:ascii="Calibri" w:eastAsia="Times New Roman" w:hAnsi="Calibri" w:cs="Calibri"/>
          <w:color w:val="auto"/>
          <w:sz w:val="24"/>
        </w:rPr>
      </w:pPr>
      <w:r w:rsidRPr="006061AA">
        <w:rPr>
          <w:rFonts w:ascii="Calibri" w:eastAsia="Times New Roman" w:hAnsi="Calibri" w:cs="Calibri"/>
          <w:color w:val="auto"/>
          <w:sz w:val="24"/>
        </w:rPr>
        <w:t>It responds to:</w:t>
      </w:r>
    </w:p>
    <w:p w14:paraId="6C2C6D4E" w14:textId="77777777" w:rsidR="00FA6D3A" w:rsidRPr="006061AA" w:rsidRDefault="00FA6D3A" w:rsidP="00FA6D3A">
      <w:pPr>
        <w:numPr>
          <w:ilvl w:val="0"/>
          <w:numId w:val="18"/>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Resident feedback on communication, trust and influence </w:t>
      </w:r>
    </w:p>
    <w:p w14:paraId="7F6A3215" w14:textId="77777777" w:rsidR="00FA6D3A" w:rsidRPr="006061AA" w:rsidRDefault="00FA6D3A" w:rsidP="00FA6D3A">
      <w:pPr>
        <w:numPr>
          <w:ilvl w:val="0"/>
          <w:numId w:val="18"/>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The need to strengthen visible outcomes from engagement </w:t>
      </w:r>
    </w:p>
    <w:p w14:paraId="28104D6F" w14:textId="77777777" w:rsidR="00FA6D3A" w:rsidRPr="006061AA" w:rsidRDefault="00FA6D3A" w:rsidP="00FA6D3A">
      <w:pPr>
        <w:numPr>
          <w:ilvl w:val="0"/>
          <w:numId w:val="18"/>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Regulatory expectations around transparency, accountability and tenant voice </w:t>
      </w:r>
    </w:p>
    <w:p w14:paraId="14777444" w14:textId="77777777" w:rsidR="00FA6D3A" w:rsidRPr="006061AA" w:rsidRDefault="00FA6D3A" w:rsidP="00F7116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Strategic Aim</w:t>
      </w:r>
    </w:p>
    <w:p w14:paraId="0524AC1E" w14:textId="77777777" w:rsidR="001021BA" w:rsidRPr="006061AA" w:rsidRDefault="00FA6D3A" w:rsidP="00F71163">
      <w:pPr>
        <w:pStyle w:val="ListParagraph"/>
        <w:widowControl w:val="0"/>
        <w:numPr>
          <w:ilvl w:val="1"/>
          <w:numId w:val="35"/>
        </w:numPr>
        <w:tabs>
          <w:tab w:val="left" w:pos="1039"/>
        </w:tabs>
        <w:autoSpaceDE w:val="0"/>
        <w:autoSpaceDN w:val="0"/>
        <w:spacing w:before="97"/>
        <w:ind w:left="567" w:hanging="567"/>
        <w:jc w:val="both"/>
        <w:rPr>
          <w:rFonts w:ascii="Calibri" w:eastAsia="Times New Roman" w:hAnsi="Calibri" w:cs="Calibri"/>
          <w:sz w:val="24"/>
        </w:rPr>
      </w:pPr>
      <w:r w:rsidRPr="006061AA">
        <w:rPr>
          <w:rFonts w:ascii="Calibri" w:eastAsia="Times New Roman" w:hAnsi="Calibri" w:cs="Calibri"/>
          <w:sz w:val="24"/>
        </w:rPr>
        <w:t>To ensure that every resident has the opportunity to engage, influence and be heard in ways that are meaningful to them, and that engagement results in real and visible service improvement.</w:t>
      </w:r>
    </w:p>
    <w:p w14:paraId="721592FC" w14:textId="260E1412" w:rsidR="00FA6D3A" w:rsidRPr="006061AA" w:rsidRDefault="00FA6D3A" w:rsidP="001021BA">
      <w:pPr>
        <w:spacing w:before="100" w:beforeAutospacing="1" w:after="100" w:afterAutospacing="1" w:line="300" w:lineRule="atLeast"/>
        <w:rPr>
          <w:rFonts w:ascii="Calibri" w:eastAsia="Times New Roman" w:hAnsi="Calibri" w:cs="Calibri"/>
          <w:color w:val="auto"/>
          <w:sz w:val="24"/>
        </w:rPr>
      </w:pPr>
      <w:r w:rsidRPr="006061AA">
        <w:rPr>
          <w:rFonts w:ascii="Calibri" w:eastAsia="Times New Roman" w:hAnsi="Calibri" w:cs="Calibri"/>
          <w:color w:val="auto"/>
          <w:sz w:val="24"/>
        </w:rPr>
        <w:t>Key Priorities</w:t>
      </w:r>
    </w:p>
    <w:p w14:paraId="40B4C38F" w14:textId="77777777" w:rsidR="00FA6D3A" w:rsidRPr="006061AA" w:rsidRDefault="00FA6D3A" w:rsidP="00FA6D3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Improve everyday communication</w:t>
      </w:r>
    </w:p>
    <w:p w14:paraId="71BF2215" w14:textId="77777777" w:rsidR="00FA6D3A" w:rsidRPr="006061AA" w:rsidRDefault="00FA6D3A" w:rsidP="00FA6D3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Offer flexible and inclusive engagement opportunities</w:t>
      </w:r>
    </w:p>
    <w:p w14:paraId="4C8B775D" w14:textId="77777777" w:rsidR="00FA6D3A" w:rsidRPr="006061AA" w:rsidRDefault="00FA6D3A" w:rsidP="00FA6D3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Strengthen trust through visible outcomes and feedback</w:t>
      </w:r>
    </w:p>
    <w:p w14:paraId="1D6F0ED1" w14:textId="77777777" w:rsidR="00FA6D3A" w:rsidRPr="006061AA" w:rsidRDefault="00FA6D3A" w:rsidP="00FA6D3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Recognise and value resident contribution</w:t>
      </w:r>
    </w:p>
    <w:p w14:paraId="48982E35" w14:textId="77777777" w:rsidR="00FA6D3A" w:rsidRPr="006061AA" w:rsidRDefault="00FA6D3A" w:rsidP="00FA6D3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Support community connection and cohesion</w:t>
      </w:r>
    </w:p>
    <w:p w14:paraId="355FEE4D" w14:textId="696394AE" w:rsidR="00FA6D3A" w:rsidRPr="006061AA" w:rsidRDefault="00FA6D3A" w:rsidP="001021BA">
      <w:pPr>
        <w:numPr>
          <w:ilvl w:val="0"/>
          <w:numId w:val="19"/>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Build strong, place-based partnerships </w:t>
      </w:r>
    </w:p>
    <w:p w14:paraId="3C45DF82" w14:textId="77777777" w:rsidR="00FA6D3A" w:rsidRPr="006061AA" w:rsidRDefault="00FA6D3A" w:rsidP="00F71163">
      <w:pPr>
        <w:pStyle w:val="ListParagraph"/>
        <w:widowControl w:val="0"/>
        <w:numPr>
          <w:ilvl w:val="0"/>
          <w:numId w:val="35"/>
        </w:numPr>
        <w:tabs>
          <w:tab w:val="left" w:pos="1039"/>
        </w:tabs>
        <w:autoSpaceDE w:val="0"/>
        <w:autoSpaceDN w:val="0"/>
        <w:spacing w:before="97"/>
        <w:ind w:left="567" w:hanging="567"/>
        <w:rPr>
          <w:rFonts w:ascii="Calibri" w:hAnsi="Calibri" w:cs="Calibri"/>
          <w:b/>
          <w:w w:val="105"/>
          <w:sz w:val="24"/>
        </w:rPr>
      </w:pPr>
      <w:r w:rsidRPr="006061AA">
        <w:rPr>
          <w:rFonts w:ascii="Calibri" w:hAnsi="Calibri" w:cs="Calibri"/>
          <w:b/>
          <w:w w:val="105"/>
          <w:sz w:val="24"/>
        </w:rPr>
        <w:t>Summary of Proposal</w:t>
      </w:r>
    </w:p>
    <w:p w14:paraId="5F9C4867" w14:textId="77777777" w:rsidR="00FA6D3A" w:rsidRPr="006061AA" w:rsidRDefault="00FA6D3A" w:rsidP="00F71163">
      <w:pPr>
        <w:pStyle w:val="ListParagraph"/>
        <w:widowControl w:val="0"/>
        <w:numPr>
          <w:ilvl w:val="1"/>
          <w:numId w:val="35"/>
        </w:numPr>
        <w:tabs>
          <w:tab w:val="left" w:pos="1039"/>
        </w:tabs>
        <w:autoSpaceDE w:val="0"/>
        <w:autoSpaceDN w:val="0"/>
        <w:spacing w:before="97"/>
        <w:ind w:left="567" w:hanging="567"/>
        <w:jc w:val="both"/>
        <w:rPr>
          <w:rFonts w:ascii="Calibri" w:eastAsia="Times New Roman" w:hAnsi="Calibri" w:cs="Calibri"/>
          <w:sz w:val="24"/>
        </w:rPr>
      </w:pPr>
      <w:r w:rsidRPr="006061AA">
        <w:rPr>
          <w:rFonts w:ascii="Calibri" w:eastAsia="Times New Roman" w:hAnsi="Calibri" w:cs="Calibri"/>
          <w:sz w:val="24"/>
        </w:rPr>
        <w:t>The strategy sets out a structured and phased approach to embedding engagement across the organisation, linking:</w:t>
      </w:r>
    </w:p>
    <w:p w14:paraId="099290E1" w14:textId="77777777" w:rsidR="00FA6D3A" w:rsidRPr="006061AA" w:rsidRDefault="00FA6D3A" w:rsidP="00FA6D3A">
      <w:pPr>
        <w:numPr>
          <w:ilvl w:val="0"/>
          <w:numId w:val="20"/>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Resident voice and lived experience</w:t>
      </w:r>
    </w:p>
    <w:p w14:paraId="56CCCC12" w14:textId="77777777" w:rsidR="00FA6D3A" w:rsidRPr="006061AA" w:rsidRDefault="00FA6D3A" w:rsidP="00FA6D3A">
      <w:pPr>
        <w:numPr>
          <w:ilvl w:val="0"/>
          <w:numId w:val="20"/>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Service improvement and delivery</w:t>
      </w:r>
    </w:p>
    <w:p w14:paraId="09BDC18F" w14:textId="77777777" w:rsidR="00FA6D3A" w:rsidRPr="006061AA" w:rsidRDefault="00FA6D3A" w:rsidP="00FA6D3A">
      <w:pPr>
        <w:numPr>
          <w:ilvl w:val="0"/>
          <w:numId w:val="20"/>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Governance, scrutiny and decision-making </w:t>
      </w:r>
    </w:p>
    <w:p w14:paraId="4FB73775" w14:textId="77777777" w:rsidR="00FA6D3A" w:rsidRPr="006061AA" w:rsidRDefault="00FA6D3A" w:rsidP="00F71163">
      <w:pPr>
        <w:pStyle w:val="ListParagraph"/>
        <w:widowControl w:val="0"/>
        <w:numPr>
          <w:ilvl w:val="1"/>
          <w:numId w:val="35"/>
        </w:numPr>
        <w:tabs>
          <w:tab w:val="left" w:pos="1039"/>
        </w:tabs>
        <w:autoSpaceDE w:val="0"/>
        <w:autoSpaceDN w:val="0"/>
        <w:spacing w:before="97"/>
        <w:ind w:left="567" w:hanging="567"/>
        <w:jc w:val="both"/>
        <w:rPr>
          <w:rFonts w:ascii="Calibri" w:eastAsia="Times New Roman" w:hAnsi="Calibri" w:cs="Calibri"/>
          <w:sz w:val="24"/>
        </w:rPr>
      </w:pPr>
      <w:r w:rsidRPr="006061AA">
        <w:rPr>
          <w:rFonts w:ascii="Calibri" w:eastAsia="Times New Roman" w:hAnsi="Calibri" w:cs="Calibri"/>
          <w:sz w:val="24"/>
        </w:rPr>
        <w:t>It introduces clearer performance monitoring, strengthened feedback loops and an increased focus on measurable impact.</w:t>
      </w:r>
    </w:p>
    <w:p w14:paraId="326D1394" w14:textId="77777777" w:rsidR="00F71163" w:rsidRPr="006061AA" w:rsidRDefault="00F71163" w:rsidP="00F71163">
      <w:pPr>
        <w:pStyle w:val="ListParagraph"/>
        <w:widowControl w:val="0"/>
        <w:tabs>
          <w:tab w:val="left" w:pos="1039"/>
        </w:tabs>
        <w:autoSpaceDE w:val="0"/>
        <w:autoSpaceDN w:val="0"/>
        <w:spacing w:before="97"/>
        <w:ind w:left="567"/>
        <w:jc w:val="both"/>
        <w:rPr>
          <w:rFonts w:ascii="Calibri" w:eastAsia="Times New Roman" w:hAnsi="Calibri" w:cs="Calibri"/>
          <w:sz w:val="24"/>
        </w:rPr>
      </w:pPr>
    </w:p>
    <w:p w14:paraId="5A89919F" w14:textId="27136AC5" w:rsidR="00FA6D3A" w:rsidRPr="006061AA" w:rsidRDefault="00FA6D3A" w:rsidP="00F71163">
      <w:pPr>
        <w:pStyle w:val="ListParagraph"/>
        <w:widowControl w:val="0"/>
        <w:numPr>
          <w:ilvl w:val="0"/>
          <w:numId w:val="35"/>
        </w:numPr>
        <w:tabs>
          <w:tab w:val="left" w:pos="1039"/>
        </w:tabs>
        <w:autoSpaceDE w:val="0"/>
        <w:autoSpaceDN w:val="0"/>
        <w:spacing w:before="97"/>
        <w:ind w:left="567" w:hanging="567"/>
        <w:rPr>
          <w:rFonts w:ascii="Calibri" w:eastAsia="Times New Roman" w:hAnsi="Calibri" w:cs="Calibri"/>
          <w:b/>
          <w:bCs/>
          <w:sz w:val="24"/>
        </w:rPr>
      </w:pPr>
      <w:r w:rsidRPr="006061AA">
        <w:rPr>
          <w:rFonts w:ascii="Calibri" w:eastAsia="Times New Roman" w:hAnsi="Calibri" w:cs="Calibri"/>
          <w:b/>
          <w:bCs/>
          <w:sz w:val="24"/>
        </w:rPr>
        <w:t>Recommendation</w:t>
      </w:r>
    </w:p>
    <w:p w14:paraId="6AA478DF" w14:textId="79334967" w:rsidR="00FA6D3A" w:rsidRPr="006061AA" w:rsidRDefault="00F71163" w:rsidP="00F71163">
      <w:pPr>
        <w:pStyle w:val="ListParagraph"/>
        <w:widowControl w:val="0"/>
        <w:numPr>
          <w:ilvl w:val="1"/>
          <w:numId w:val="35"/>
        </w:numPr>
        <w:tabs>
          <w:tab w:val="left" w:pos="1039"/>
        </w:tabs>
        <w:autoSpaceDE w:val="0"/>
        <w:autoSpaceDN w:val="0"/>
        <w:spacing w:before="97"/>
        <w:ind w:left="567" w:hanging="567"/>
        <w:jc w:val="both"/>
        <w:rPr>
          <w:rFonts w:ascii="Calibri" w:eastAsia="Times New Roman" w:hAnsi="Calibri" w:cs="Calibri"/>
          <w:sz w:val="24"/>
        </w:rPr>
      </w:pPr>
      <w:r w:rsidRPr="006061AA">
        <w:rPr>
          <w:rFonts w:ascii="Calibri" w:eastAsia="Times New Roman" w:hAnsi="Calibri" w:cs="Calibri"/>
          <w:sz w:val="24"/>
        </w:rPr>
        <w:t xml:space="preserve">Members are </w:t>
      </w:r>
      <w:r w:rsidR="00FA6D3A" w:rsidRPr="006061AA">
        <w:rPr>
          <w:rFonts w:ascii="Calibri" w:eastAsia="Times New Roman" w:hAnsi="Calibri" w:cs="Calibri"/>
          <w:sz w:val="24"/>
        </w:rPr>
        <w:t>asked to:</w:t>
      </w:r>
    </w:p>
    <w:p w14:paraId="42BDE35F" w14:textId="6429553B" w:rsidR="00FA6D3A" w:rsidRPr="006061AA" w:rsidRDefault="00FA6D3A" w:rsidP="00FA6D3A">
      <w:pPr>
        <w:numPr>
          <w:ilvl w:val="0"/>
          <w:numId w:val="21"/>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 xml:space="preserve">Approve the Resident Engagement </w:t>
      </w:r>
      <w:r w:rsidR="00F71163" w:rsidRPr="006061AA">
        <w:rPr>
          <w:rFonts w:ascii="Calibri" w:eastAsia="Times New Roman" w:hAnsi="Calibri" w:cs="Calibri"/>
          <w:color w:val="auto"/>
          <w:sz w:val="24"/>
        </w:rPr>
        <w:t xml:space="preserve">and Influence </w:t>
      </w:r>
      <w:r w:rsidRPr="006061AA">
        <w:rPr>
          <w:rFonts w:ascii="Calibri" w:eastAsia="Times New Roman" w:hAnsi="Calibri" w:cs="Calibri"/>
          <w:color w:val="auto"/>
          <w:sz w:val="24"/>
        </w:rPr>
        <w:t>Strategy 2026–2031</w:t>
      </w:r>
    </w:p>
    <w:p w14:paraId="09C87D9F" w14:textId="77777777" w:rsidR="00FA6D3A" w:rsidRPr="006061AA" w:rsidRDefault="00FA6D3A" w:rsidP="00FA6D3A">
      <w:pPr>
        <w:numPr>
          <w:ilvl w:val="0"/>
          <w:numId w:val="21"/>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Support delivery across all service areas</w:t>
      </w:r>
    </w:p>
    <w:p w14:paraId="3A1A83DA" w14:textId="41B62FE2" w:rsidR="00FA6D3A" w:rsidRPr="006061AA" w:rsidRDefault="00FA6D3A" w:rsidP="001021BA">
      <w:pPr>
        <w:numPr>
          <w:ilvl w:val="0"/>
          <w:numId w:val="21"/>
        </w:numPr>
        <w:spacing w:before="100" w:beforeAutospacing="1" w:after="100" w:afterAutospacing="1" w:line="300" w:lineRule="atLeast"/>
        <w:ind w:right="0"/>
        <w:rPr>
          <w:rFonts w:ascii="Calibri" w:eastAsia="Times New Roman" w:hAnsi="Calibri" w:cs="Calibri"/>
          <w:color w:val="auto"/>
          <w:sz w:val="24"/>
        </w:rPr>
      </w:pPr>
      <w:r w:rsidRPr="006061AA">
        <w:rPr>
          <w:rFonts w:ascii="Calibri" w:eastAsia="Times New Roman" w:hAnsi="Calibri" w:cs="Calibri"/>
          <w:color w:val="auto"/>
          <w:sz w:val="24"/>
        </w:rPr>
        <w:t>Champion a culture of resident influence and accountability</w:t>
      </w:r>
    </w:p>
    <w:p w14:paraId="326B033C" w14:textId="2B81D698" w:rsidR="004E1AC9" w:rsidRPr="006061AA" w:rsidRDefault="004E1AC9" w:rsidP="004E1AC9">
      <w:pPr>
        <w:rPr>
          <w:rFonts w:ascii="Calibri" w:hAnsi="Calibri" w:cs="Calibri"/>
          <w:color w:val="auto"/>
          <w:sz w:val="24"/>
        </w:rPr>
      </w:pPr>
      <w:r w:rsidRPr="006061AA">
        <w:rPr>
          <w:rFonts w:ascii="Calibri" w:hAnsi="Calibri" w:cs="Calibri"/>
          <w:b/>
          <w:color w:val="auto"/>
          <w:sz w:val="24"/>
        </w:rPr>
        <w:t>Name</w:t>
      </w:r>
      <w:r w:rsidRPr="006061AA">
        <w:rPr>
          <w:rFonts w:ascii="Calibri" w:hAnsi="Calibri" w:cs="Calibri"/>
          <w:b/>
          <w:color w:val="auto"/>
          <w:spacing w:val="13"/>
          <w:sz w:val="24"/>
        </w:rPr>
        <w:t xml:space="preserve"> </w:t>
      </w:r>
      <w:r w:rsidRPr="006061AA">
        <w:rPr>
          <w:rFonts w:ascii="Calibri" w:hAnsi="Calibri" w:cs="Calibri"/>
          <w:b/>
          <w:color w:val="auto"/>
          <w:sz w:val="24"/>
        </w:rPr>
        <w:t>of</w:t>
      </w:r>
      <w:r w:rsidRPr="006061AA">
        <w:rPr>
          <w:rFonts w:ascii="Calibri" w:hAnsi="Calibri" w:cs="Calibri"/>
          <w:b/>
          <w:color w:val="auto"/>
          <w:spacing w:val="14"/>
          <w:sz w:val="24"/>
        </w:rPr>
        <w:t xml:space="preserve"> </w:t>
      </w:r>
      <w:r w:rsidRPr="006061AA">
        <w:rPr>
          <w:rFonts w:ascii="Calibri" w:hAnsi="Calibri" w:cs="Calibri"/>
          <w:b/>
          <w:color w:val="auto"/>
          <w:sz w:val="24"/>
        </w:rPr>
        <w:t>report</w:t>
      </w:r>
      <w:r w:rsidRPr="006061AA">
        <w:rPr>
          <w:rFonts w:ascii="Calibri" w:hAnsi="Calibri" w:cs="Calibri"/>
          <w:b/>
          <w:color w:val="auto"/>
          <w:spacing w:val="8"/>
          <w:sz w:val="24"/>
        </w:rPr>
        <w:t xml:space="preserve"> </w:t>
      </w:r>
      <w:r w:rsidRPr="006061AA">
        <w:rPr>
          <w:rFonts w:ascii="Calibri" w:hAnsi="Calibri" w:cs="Calibri"/>
          <w:b/>
          <w:color w:val="auto"/>
          <w:sz w:val="24"/>
        </w:rPr>
        <w:t>author and Job title:</w:t>
      </w:r>
      <w:r w:rsidRPr="006061AA">
        <w:rPr>
          <w:rFonts w:ascii="Calibri" w:hAnsi="Calibri" w:cs="Calibri"/>
          <w:b/>
          <w:color w:val="auto"/>
          <w:spacing w:val="2"/>
          <w:sz w:val="24"/>
        </w:rPr>
        <w:t xml:space="preserve"> Asima Shad – Housing Services Manager</w:t>
      </w:r>
      <w:r w:rsidRPr="006061AA">
        <w:rPr>
          <w:rFonts w:ascii="Calibri" w:hAnsi="Calibri" w:cs="Calibri"/>
          <w:color w:val="auto"/>
          <w:sz w:val="24"/>
        </w:rPr>
        <w:t xml:space="preserve"> </w:t>
      </w:r>
      <w:r w:rsidRPr="006061AA">
        <w:rPr>
          <w:rFonts w:ascii="Calibri" w:hAnsi="Calibri" w:cs="Calibri"/>
          <w:color w:val="auto"/>
          <w:spacing w:val="-2"/>
          <w:w w:val="105"/>
          <w:sz w:val="24"/>
        </w:rPr>
        <w:t xml:space="preserve"> </w:t>
      </w:r>
    </w:p>
    <w:p w14:paraId="4E67E21F" w14:textId="5D42E3B1" w:rsidR="004E1AC9" w:rsidRPr="006061AA" w:rsidRDefault="004E1AC9" w:rsidP="004E1AC9">
      <w:pPr>
        <w:spacing w:before="1"/>
        <w:rPr>
          <w:rFonts w:ascii="Calibri" w:hAnsi="Calibri" w:cs="Calibri"/>
          <w:b/>
          <w:color w:val="auto"/>
          <w:spacing w:val="-11"/>
          <w:w w:val="105"/>
          <w:sz w:val="24"/>
        </w:rPr>
      </w:pPr>
      <w:r w:rsidRPr="006061AA">
        <w:rPr>
          <w:rFonts w:ascii="Calibri" w:hAnsi="Calibri" w:cs="Calibri"/>
          <w:b/>
          <w:bCs/>
          <w:color w:val="auto"/>
          <w:spacing w:val="-1"/>
          <w:w w:val="105"/>
          <w:sz w:val="24"/>
        </w:rPr>
        <w:t>Email:</w:t>
      </w:r>
      <w:r w:rsidRPr="006061AA">
        <w:rPr>
          <w:rFonts w:ascii="Calibri" w:hAnsi="Calibri" w:cs="Calibri"/>
          <w:b/>
          <w:bCs/>
          <w:color w:val="auto"/>
          <w:spacing w:val="-11"/>
          <w:w w:val="105"/>
          <w:sz w:val="24"/>
        </w:rPr>
        <w:t xml:space="preserve"> </w:t>
      </w:r>
      <w:r w:rsidRPr="006061AA">
        <w:rPr>
          <w:rFonts w:ascii="Calibri" w:hAnsi="Calibri" w:cs="Calibri"/>
          <w:color w:val="auto"/>
          <w:spacing w:val="-11"/>
          <w:w w:val="105"/>
          <w:sz w:val="24"/>
        </w:rPr>
        <w:t>Asima.Shad@unityha.co.uk</w:t>
      </w:r>
    </w:p>
    <w:p w14:paraId="15D0E819" w14:textId="42E51997" w:rsidR="004E1AC9" w:rsidRPr="006061AA" w:rsidRDefault="004E1AC9" w:rsidP="004E1AC9">
      <w:pPr>
        <w:rPr>
          <w:rFonts w:ascii="Calibri" w:hAnsi="Calibri" w:cs="Calibri"/>
          <w:bCs/>
          <w:color w:val="auto"/>
          <w:spacing w:val="7"/>
          <w:sz w:val="24"/>
        </w:rPr>
      </w:pPr>
      <w:r w:rsidRPr="006061AA">
        <w:rPr>
          <w:rFonts w:ascii="Calibri" w:hAnsi="Calibri" w:cs="Calibri"/>
          <w:b/>
          <w:color w:val="auto"/>
          <w:sz w:val="24"/>
        </w:rPr>
        <w:t>Date</w:t>
      </w:r>
      <w:r w:rsidRPr="006061AA">
        <w:rPr>
          <w:rFonts w:ascii="Calibri" w:hAnsi="Calibri" w:cs="Calibri"/>
          <w:b/>
          <w:color w:val="auto"/>
          <w:spacing w:val="10"/>
          <w:sz w:val="24"/>
        </w:rPr>
        <w:t xml:space="preserve"> </w:t>
      </w:r>
      <w:r w:rsidRPr="006061AA">
        <w:rPr>
          <w:rFonts w:ascii="Calibri" w:hAnsi="Calibri" w:cs="Calibri"/>
          <w:b/>
          <w:color w:val="auto"/>
          <w:sz w:val="24"/>
        </w:rPr>
        <w:t>report</w:t>
      </w:r>
      <w:r w:rsidRPr="006061AA">
        <w:rPr>
          <w:rFonts w:ascii="Calibri" w:hAnsi="Calibri" w:cs="Calibri"/>
          <w:b/>
          <w:color w:val="auto"/>
          <w:spacing w:val="7"/>
          <w:sz w:val="24"/>
        </w:rPr>
        <w:t xml:space="preserve"> </w:t>
      </w:r>
      <w:r w:rsidRPr="006061AA">
        <w:rPr>
          <w:rFonts w:ascii="Calibri" w:hAnsi="Calibri" w:cs="Calibri"/>
          <w:b/>
          <w:color w:val="auto"/>
          <w:sz w:val="24"/>
        </w:rPr>
        <w:t>written:</w:t>
      </w:r>
      <w:r w:rsidRPr="006061AA">
        <w:rPr>
          <w:rFonts w:ascii="Calibri" w:hAnsi="Calibri" w:cs="Calibri"/>
          <w:b/>
          <w:color w:val="auto"/>
          <w:spacing w:val="7"/>
          <w:sz w:val="24"/>
        </w:rPr>
        <w:t xml:space="preserve"> </w:t>
      </w:r>
      <w:r w:rsidRPr="006061AA">
        <w:rPr>
          <w:rFonts w:ascii="Calibri" w:hAnsi="Calibri" w:cs="Calibri"/>
          <w:bCs/>
          <w:color w:val="auto"/>
          <w:spacing w:val="7"/>
          <w:sz w:val="24"/>
        </w:rPr>
        <w:t>May 2026</w:t>
      </w:r>
    </w:p>
    <w:p w14:paraId="0CA1A426" w14:textId="77777777" w:rsidR="004E1AC9" w:rsidRPr="006061AA" w:rsidRDefault="004E1AC9" w:rsidP="004E1AC9">
      <w:pPr>
        <w:rPr>
          <w:rFonts w:ascii="Calibri" w:eastAsia="Times New Roman" w:hAnsi="Calibri" w:cs="Calibri"/>
          <w:color w:val="auto"/>
          <w:sz w:val="24"/>
        </w:rPr>
      </w:pPr>
    </w:p>
    <w:p w14:paraId="590A66F1"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7420FB4E"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65A7AE55"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2F598F0F"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273D2671"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29C533EC"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1180F3C5"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7D83AC06"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17818624"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321282A9"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18C5B5C2"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253B04FE"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4EDC522A"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08BBF2C2"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5A71D74F"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15B7FA69"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15E6AC31"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410B9E95"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36866D1D"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5C698EF6"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5065C97D"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628754B6" w14:textId="77777777" w:rsidR="004E1AC9" w:rsidRPr="006061AA" w:rsidRDefault="004E1AC9" w:rsidP="00FA6D3A">
      <w:pPr>
        <w:spacing w:before="100" w:beforeAutospacing="1" w:after="100" w:afterAutospacing="1" w:line="300" w:lineRule="atLeast"/>
        <w:rPr>
          <w:rFonts w:ascii="Calibri" w:eastAsia="Times New Roman" w:hAnsi="Calibri" w:cs="Calibri"/>
          <w:color w:val="auto"/>
          <w:sz w:val="24"/>
        </w:rPr>
      </w:pPr>
    </w:p>
    <w:p w14:paraId="2B6470DD" w14:textId="77777777" w:rsidR="00FA6D3A" w:rsidRPr="006061AA" w:rsidRDefault="00FA6D3A" w:rsidP="00FA6D3A">
      <w:pPr>
        <w:pStyle w:val="NormalWeb"/>
        <w:spacing w:line="276" w:lineRule="auto"/>
        <w:ind w:left="720" w:hanging="720"/>
        <w:rPr>
          <w:rFonts w:ascii="Calibri" w:hAnsi="Calibri" w:cs="Calibri"/>
        </w:rPr>
      </w:pPr>
    </w:p>
    <w:p w14:paraId="474AA5CD" w14:textId="77777777" w:rsidR="00FA6D3A" w:rsidRPr="006061AA" w:rsidRDefault="00FA6D3A" w:rsidP="00FA6D3A">
      <w:pPr>
        <w:pStyle w:val="NormalWeb"/>
        <w:spacing w:line="276" w:lineRule="auto"/>
        <w:ind w:left="720" w:hanging="720"/>
        <w:jc w:val="center"/>
        <w:rPr>
          <w:rFonts w:ascii="Calibri" w:hAnsi="Calibri" w:cs="Calibri"/>
        </w:rPr>
      </w:pPr>
    </w:p>
    <w:p w14:paraId="28088183" w14:textId="42673658" w:rsidR="00F71163" w:rsidRPr="006061AA" w:rsidRDefault="00F71163">
      <w:pPr>
        <w:spacing w:after="170" w:line="259" w:lineRule="auto"/>
        <w:ind w:left="0" w:right="0" w:firstLine="0"/>
        <w:jc w:val="right"/>
        <w:rPr>
          <w:b/>
          <w:color w:val="auto"/>
          <w:sz w:val="24"/>
        </w:rPr>
      </w:pPr>
    </w:p>
    <w:p w14:paraId="38A118FA" w14:textId="0C9CA93C" w:rsidR="00F71163" w:rsidRPr="006061AA" w:rsidRDefault="004E1AC9">
      <w:pPr>
        <w:spacing w:after="170" w:line="259" w:lineRule="auto"/>
        <w:ind w:left="0" w:right="0" w:firstLine="0"/>
        <w:jc w:val="right"/>
        <w:rPr>
          <w:b/>
          <w:color w:val="auto"/>
          <w:sz w:val="24"/>
        </w:rPr>
      </w:pPr>
      <w:r w:rsidRPr="006061AA">
        <w:rPr>
          <w:b/>
          <w:noProof/>
          <w:color w:val="auto"/>
          <w:sz w:val="24"/>
        </w:rPr>
        <w:lastRenderedPageBreak/>
        <mc:AlternateContent>
          <mc:Choice Requires="wps">
            <w:drawing>
              <wp:anchor distT="45720" distB="45720" distL="114300" distR="114300" simplePos="0" relativeHeight="251658242" behindDoc="0" locked="0" layoutInCell="1" allowOverlap="1" wp14:anchorId="077C8A3F" wp14:editId="11C9F00F">
                <wp:simplePos x="0" y="0"/>
                <wp:positionH relativeFrom="page">
                  <wp:posOffset>2238375</wp:posOffset>
                </wp:positionH>
                <wp:positionV relativeFrom="paragraph">
                  <wp:posOffset>89535</wp:posOffset>
                </wp:positionV>
                <wp:extent cx="3219450" cy="2447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447925"/>
                        </a:xfrm>
                        <a:prstGeom prst="rect">
                          <a:avLst/>
                        </a:prstGeom>
                        <a:solidFill>
                          <a:srgbClr val="FFFFFF"/>
                        </a:solidFill>
                        <a:ln w="9525">
                          <a:noFill/>
                          <a:miter lim="800000"/>
                          <a:headEnd/>
                          <a:tailEnd/>
                        </a:ln>
                      </wps:spPr>
                      <wps:txbx>
                        <w:txbxContent>
                          <w:p w14:paraId="2873E43A" w14:textId="1D7DAAC8" w:rsidR="004E1AC9" w:rsidRPr="004E1AC9" w:rsidRDefault="004E1AC9" w:rsidP="004E1AC9">
                            <w:pPr>
                              <w:jc w:val="center"/>
                            </w:pPr>
                            <w:r w:rsidRPr="004E1AC9">
                              <w:rPr>
                                <w:noProof/>
                              </w:rPr>
                              <w:drawing>
                                <wp:inline distT="0" distB="0" distL="0" distR="0" wp14:anchorId="1F0F4918" wp14:editId="50D9DE48">
                                  <wp:extent cx="2559050" cy="2204720"/>
                                  <wp:effectExtent l="0" t="0" r="0" b="5080"/>
                                  <wp:docPr id="1703902620"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02620" name="Picture 4" descr="A logo for a compan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0" cy="2204720"/>
                                          </a:xfrm>
                                          <a:prstGeom prst="rect">
                                            <a:avLst/>
                                          </a:prstGeom>
                                          <a:noFill/>
                                          <a:ln>
                                            <a:noFill/>
                                          </a:ln>
                                        </pic:spPr>
                                      </pic:pic>
                                    </a:graphicData>
                                  </a:graphic>
                                </wp:inline>
                              </w:drawing>
                            </w:r>
                          </w:p>
                          <w:p w14:paraId="173BAF98" w14:textId="54175B1D" w:rsidR="004E1AC9" w:rsidRDefault="004E1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C8A3F" id="Text Box 2" o:spid="_x0000_s1027" type="#_x0000_t202" style="position:absolute;left:0;text-align:left;margin-left:176.25pt;margin-top:7.05pt;width:253.5pt;height:192.7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" stroked="f">
                <v:textbox>
                  <w:txbxContent>
                    <w:p w14:paraId="2873E43A" w14:textId="1D7DAAC8" w:rsidR="004E1AC9" w:rsidRPr="004E1AC9" w:rsidRDefault="004E1AC9" w:rsidP="004E1AC9">
                      <w:pPr>
                        <w:jc w:val="center"/>
                      </w:pPr>
                      <w:r w:rsidRPr="004E1AC9">
                        <w:rPr>
                          <w:noProof/>
                        </w:rPr>
                        <w:drawing>
                          <wp:inline distT="0" distB="0" distL="0" distR="0" wp14:anchorId="1F0F4918" wp14:editId="50D9DE48">
                            <wp:extent cx="2559050" cy="2204720"/>
                            <wp:effectExtent l="0" t="0" r="0" b="5080"/>
                            <wp:docPr id="1703902620"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02620" name="Picture 4" descr="A logo for a compan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9050" cy="2204720"/>
                                    </a:xfrm>
                                    <a:prstGeom prst="rect">
                                      <a:avLst/>
                                    </a:prstGeom>
                                    <a:noFill/>
                                    <a:ln>
                                      <a:noFill/>
                                    </a:ln>
                                  </pic:spPr>
                                </pic:pic>
                              </a:graphicData>
                            </a:graphic>
                          </wp:inline>
                        </w:drawing>
                      </w:r>
                    </w:p>
                    <w:p w14:paraId="173BAF98" w14:textId="54175B1D" w:rsidR="004E1AC9" w:rsidRDefault="004E1AC9"/>
                  </w:txbxContent>
                </v:textbox>
                <w10:wrap type="square" anchorx="page"/>
              </v:shape>
            </w:pict>
          </mc:Fallback>
        </mc:AlternateContent>
      </w:r>
    </w:p>
    <w:p w14:paraId="3F678540" w14:textId="149E3140" w:rsidR="00F71163" w:rsidRPr="006061AA" w:rsidRDefault="00F71163">
      <w:pPr>
        <w:spacing w:after="170" w:line="259" w:lineRule="auto"/>
        <w:ind w:left="0" w:right="0" w:firstLine="0"/>
        <w:jc w:val="right"/>
        <w:rPr>
          <w:b/>
          <w:color w:val="auto"/>
          <w:sz w:val="24"/>
        </w:rPr>
      </w:pPr>
    </w:p>
    <w:p w14:paraId="37E5D8FC" w14:textId="4726CA3E" w:rsidR="00F71163" w:rsidRPr="006061AA" w:rsidRDefault="00F71163">
      <w:pPr>
        <w:spacing w:after="170" w:line="259" w:lineRule="auto"/>
        <w:ind w:left="0" w:right="0" w:firstLine="0"/>
        <w:jc w:val="right"/>
        <w:rPr>
          <w:b/>
          <w:color w:val="auto"/>
          <w:sz w:val="24"/>
        </w:rPr>
      </w:pPr>
    </w:p>
    <w:p w14:paraId="3A93416C" w14:textId="6A35BF6F" w:rsidR="00F71163" w:rsidRPr="006061AA" w:rsidRDefault="00F71163">
      <w:pPr>
        <w:spacing w:after="170" w:line="259" w:lineRule="auto"/>
        <w:ind w:left="0" w:right="0" w:firstLine="0"/>
        <w:jc w:val="right"/>
        <w:rPr>
          <w:b/>
          <w:color w:val="auto"/>
          <w:sz w:val="24"/>
        </w:rPr>
      </w:pPr>
    </w:p>
    <w:p w14:paraId="76A702EB" w14:textId="3E9717C8" w:rsidR="00F71163" w:rsidRPr="006061AA" w:rsidRDefault="00F71163">
      <w:pPr>
        <w:spacing w:after="170" w:line="259" w:lineRule="auto"/>
        <w:ind w:left="0" w:right="0" w:firstLine="0"/>
        <w:jc w:val="right"/>
        <w:rPr>
          <w:b/>
          <w:color w:val="auto"/>
          <w:sz w:val="24"/>
        </w:rPr>
      </w:pPr>
    </w:p>
    <w:p w14:paraId="150441D4" w14:textId="77777777" w:rsidR="00F71163" w:rsidRPr="006061AA" w:rsidRDefault="00F71163">
      <w:pPr>
        <w:spacing w:after="170" w:line="259" w:lineRule="auto"/>
        <w:ind w:left="0" w:right="0" w:firstLine="0"/>
        <w:jc w:val="right"/>
        <w:rPr>
          <w:b/>
          <w:color w:val="auto"/>
          <w:sz w:val="24"/>
        </w:rPr>
      </w:pPr>
    </w:p>
    <w:p w14:paraId="38543857" w14:textId="77777777" w:rsidR="00F71163" w:rsidRPr="006061AA" w:rsidRDefault="00F71163">
      <w:pPr>
        <w:spacing w:after="170" w:line="259" w:lineRule="auto"/>
        <w:ind w:left="0" w:right="0" w:firstLine="0"/>
        <w:jc w:val="right"/>
        <w:rPr>
          <w:b/>
          <w:color w:val="auto"/>
          <w:sz w:val="24"/>
        </w:rPr>
      </w:pPr>
    </w:p>
    <w:p w14:paraId="011A88F7" w14:textId="1387F334" w:rsidR="006A3E81" w:rsidRPr="006061AA" w:rsidRDefault="006A3E81">
      <w:pPr>
        <w:spacing w:after="170" w:line="259" w:lineRule="auto"/>
        <w:ind w:left="0" w:right="0" w:firstLine="0"/>
        <w:jc w:val="right"/>
        <w:rPr>
          <w:color w:val="auto"/>
        </w:rPr>
      </w:pPr>
    </w:p>
    <w:p w14:paraId="720518FC" w14:textId="77777777" w:rsidR="006A3E81" w:rsidRPr="006061AA" w:rsidRDefault="00B91AF0">
      <w:pPr>
        <w:spacing w:after="218" w:line="259" w:lineRule="auto"/>
        <w:ind w:left="0" w:right="0" w:firstLine="0"/>
        <w:rPr>
          <w:color w:val="auto"/>
        </w:rPr>
      </w:pPr>
      <w:r w:rsidRPr="006061AA">
        <w:rPr>
          <w:b/>
          <w:color w:val="auto"/>
          <w:sz w:val="24"/>
        </w:rPr>
        <w:t xml:space="preserve"> </w:t>
      </w:r>
    </w:p>
    <w:p w14:paraId="489C70A9" w14:textId="77777777" w:rsidR="006A3E81" w:rsidRPr="006061AA" w:rsidRDefault="00B91AF0">
      <w:pPr>
        <w:spacing w:after="280" w:line="259" w:lineRule="auto"/>
        <w:ind w:left="0" w:right="0" w:firstLine="0"/>
        <w:rPr>
          <w:b/>
          <w:color w:val="auto"/>
          <w:sz w:val="24"/>
        </w:rPr>
      </w:pPr>
      <w:r w:rsidRPr="006061AA">
        <w:rPr>
          <w:b/>
          <w:color w:val="auto"/>
          <w:sz w:val="24"/>
        </w:rPr>
        <w:t xml:space="preserve"> </w:t>
      </w:r>
    </w:p>
    <w:p w14:paraId="56A2AE69" w14:textId="77777777" w:rsidR="004E1AC9" w:rsidRPr="006061AA" w:rsidRDefault="004E1AC9">
      <w:pPr>
        <w:spacing w:after="280" w:line="259" w:lineRule="auto"/>
        <w:ind w:left="0" w:right="0" w:firstLine="0"/>
        <w:rPr>
          <w:color w:val="auto"/>
        </w:rPr>
      </w:pPr>
    </w:p>
    <w:p w14:paraId="349AE52D" w14:textId="119F815A" w:rsidR="006A3E81" w:rsidRPr="006061AA" w:rsidRDefault="00B91AF0" w:rsidP="001A523E">
      <w:pPr>
        <w:pBdr>
          <w:top w:val="single" w:sz="4" w:space="0" w:color="000000"/>
          <w:left w:val="single" w:sz="4" w:space="0" w:color="000000"/>
          <w:bottom w:val="single" w:sz="4" w:space="0" w:color="000000"/>
          <w:right w:val="single" w:sz="4" w:space="0" w:color="000000"/>
        </w:pBdr>
        <w:shd w:val="clear" w:color="auto" w:fill="C0C0C0"/>
        <w:tabs>
          <w:tab w:val="center" w:pos="4357"/>
        </w:tabs>
        <w:spacing w:after="55" w:line="259" w:lineRule="auto"/>
        <w:ind w:left="-15" w:right="0" w:firstLine="0"/>
        <w:jc w:val="center"/>
        <w:rPr>
          <w:color w:val="auto"/>
        </w:rPr>
      </w:pPr>
      <w:r w:rsidRPr="006061AA">
        <w:rPr>
          <w:b/>
          <w:color w:val="auto"/>
          <w:sz w:val="48"/>
        </w:rPr>
        <w:t xml:space="preserve">Resident Engagement </w:t>
      </w:r>
      <w:r w:rsidR="001A523E" w:rsidRPr="006061AA">
        <w:rPr>
          <w:b/>
          <w:color w:val="auto"/>
          <w:sz w:val="48"/>
        </w:rPr>
        <w:t xml:space="preserve">and Influence </w:t>
      </w:r>
      <w:r w:rsidRPr="006061AA">
        <w:rPr>
          <w:b/>
          <w:color w:val="auto"/>
          <w:sz w:val="48"/>
        </w:rPr>
        <w:t>Strategy</w:t>
      </w:r>
    </w:p>
    <w:p w14:paraId="3556CAC3" w14:textId="151B2621" w:rsidR="006A3E81" w:rsidRPr="006061AA" w:rsidRDefault="00B91AF0">
      <w:pPr>
        <w:pBdr>
          <w:top w:val="single" w:sz="4" w:space="0" w:color="000000"/>
          <w:left w:val="single" w:sz="4" w:space="0" w:color="000000"/>
          <w:bottom w:val="single" w:sz="4" w:space="0" w:color="000000"/>
          <w:right w:val="single" w:sz="4" w:space="0" w:color="000000"/>
        </w:pBdr>
        <w:shd w:val="clear" w:color="auto" w:fill="C0C0C0"/>
        <w:tabs>
          <w:tab w:val="center" w:pos="4354"/>
        </w:tabs>
        <w:spacing w:after="0" w:line="259" w:lineRule="auto"/>
        <w:ind w:left="-15" w:right="0" w:firstLine="0"/>
        <w:rPr>
          <w:color w:val="auto"/>
        </w:rPr>
      </w:pPr>
      <w:r w:rsidRPr="006061AA">
        <w:rPr>
          <w:b/>
          <w:color w:val="auto"/>
          <w:sz w:val="37"/>
          <w:vertAlign w:val="superscript"/>
        </w:rPr>
        <w:t xml:space="preserve"> </w:t>
      </w:r>
      <w:r w:rsidRPr="006061AA">
        <w:rPr>
          <w:b/>
          <w:color w:val="auto"/>
          <w:sz w:val="37"/>
          <w:vertAlign w:val="superscript"/>
        </w:rPr>
        <w:tab/>
      </w:r>
      <w:r w:rsidRPr="006061AA">
        <w:rPr>
          <w:b/>
          <w:color w:val="auto"/>
          <w:sz w:val="48"/>
        </w:rPr>
        <w:t>202</w:t>
      </w:r>
      <w:r w:rsidR="009816B3" w:rsidRPr="006061AA">
        <w:rPr>
          <w:b/>
          <w:color w:val="auto"/>
          <w:sz w:val="48"/>
        </w:rPr>
        <w:t>6</w:t>
      </w:r>
      <w:r w:rsidRPr="006061AA">
        <w:rPr>
          <w:b/>
          <w:color w:val="auto"/>
          <w:sz w:val="48"/>
        </w:rPr>
        <w:t>-20</w:t>
      </w:r>
      <w:r w:rsidR="009816B3" w:rsidRPr="006061AA">
        <w:rPr>
          <w:b/>
          <w:color w:val="auto"/>
          <w:sz w:val="48"/>
        </w:rPr>
        <w:t>31</w:t>
      </w:r>
      <w:r w:rsidRPr="006061AA">
        <w:rPr>
          <w:b/>
          <w:color w:val="auto"/>
          <w:sz w:val="48"/>
        </w:rPr>
        <w:t xml:space="preserve"> </w:t>
      </w:r>
    </w:p>
    <w:tbl>
      <w:tblPr>
        <w:tblStyle w:val="TableGrid"/>
        <w:tblpPr w:leftFromText="180" w:rightFromText="180" w:vertAnchor="text" w:horzAnchor="margin" w:tblpXSpec="center" w:tblpY="223"/>
        <w:tblW w:w="8078" w:type="dxa"/>
        <w:tblInd w:w="0" w:type="dxa"/>
        <w:tblCellMar>
          <w:left w:w="107" w:type="dxa"/>
          <w:right w:w="115" w:type="dxa"/>
        </w:tblCellMar>
        <w:tblLook w:val="04A0" w:firstRow="1" w:lastRow="0" w:firstColumn="1" w:lastColumn="0" w:noHBand="0" w:noVBand="1"/>
      </w:tblPr>
      <w:tblGrid>
        <w:gridCol w:w="3685"/>
        <w:gridCol w:w="4393"/>
      </w:tblGrid>
      <w:tr w:rsidR="003166D8" w:rsidRPr="006061AA" w14:paraId="3CD4EF74" w14:textId="77777777" w:rsidTr="00DA40CD">
        <w:trPr>
          <w:trHeight w:val="527"/>
        </w:trPr>
        <w:tc>
          <w:tcPr>
            <w:tcW w:w="3685" w:type="dxa"/>
            <w:tcBorders>
              <w:top w:val="single" w:sz="4" w:space="0" w:color="000000"/>
              <w:left w:val="single" w:sz="4" w:space="0" w:color="000000"/>
              <w:bottom w:val="single" w:sz="4" w:space="0" w:color="000000"/>
              <w:right w:val="single" w:sz="4" w:space="0" w:color="000000"/>
            </w:tcBorders>
            <w:shd w:val="clear" w:color="auto" w:fill="C0C0C0"/>
          </w:tcPr>
          <w:p w14:paraId="30D02A9E" w14:textId="5717B6FA" w:rsidR="003166D8" w:rsidRPr="006061AA" w:rsidRDefault="003166D8" w:rsidP="00DA40CD">
            <w:pPr>
              <w:spacing w:after="0" w:line="259" w:lineRule="auto"/>
              <w:ind w:left="0" w:right="0" w:firstLine="0"/>
              <w:jc w:val="center"/>
              <w:rPr>
                <w:color w:val="auto"/>
              </w:rPr>
            </w:pPr>
            <w:r w:rsidRPr="006061AA">
              <w:rPr>
                <w:b/>
                <w:color w:val="auto"/>
                <w:sz w:val="24"/>
              </w:rPr>
              <w:t>Type of Document:</w:t>
            </w:r>
          </w:p>
        </w:tc>
        <w:tc>
          <w:tcPr>
            <w:tcW w:w="4393" w:type="dxa"/>
            <w:tcBorders>
              <w:top w:val="single" w:sz="4" w:space="0" w:color="000000"/>
              <w:left w:val="single" w:sz="4" w:space="0" w:color="000000"/>
              <w:bottom w:val="single" w:sz="4" w:space="0" w:color="000000"/>
              <w:right w:val="single" w:sz="4" w:space="0" w:color="000000"/>
            </w:tcBorders>
            <w:shd w:val="clear" w:color="auto" w:fill="C0C0C0"/>
          </w:tcPr>
          <w:p w14:paraId="3CFFCFD5" w14:textId="77777777" w:rsidR="003166D8" w:rsidRPr="006061AA" w:rsidRDefault="003166D8" w:rsidP="00DA40CD">
            <w:pPr>
              <w:spacing w:after="0" w:line="259" w:lineRule="auto"/>
              <w:ind w:left="1" w:right="0" w:firstLine="0"/>
              <w:rPr>
                <w:color w:val="auto"/>
              </w:rPr>
            </w:pPr>
            <w:r w:rsidRPr="006061AA">
              <w:rPr>
                <w:b/>
                <w:color w:val="auto"/>
                <w:sz w:val="24"/>
              </w:rPr>
              <w:t xml:space="preserve">Strategy </w:t>
            </w:r>
          </w:p>
        </w:tc>
      </w:tr>
      <w:tr w:rsidR="003166D8" w:rsidRPr="006061AA" w14:paraId="1C892CF9" w14:textId="77777777" w:rsidTr="00DA40CD">
        <w:trPr>
          <w:trHeight w:val="724"/>
        </w:trPr>
        <w:tc>
          <w:tcPr>
            <w:tcW w:w="3685" w:type="dxa"/>
            <w:tcBorders>
              <w:top w:val="single" w:sz="4" w:space="0" w:color="000000"/>
              <w:left w:val="single" w:sz="4" w:space="0" w:color="000000"/>
              <w:bottom w:val="single" w:sz="4" w:space="0" w:color="000000"/>
              <w:right w:val="single" w:sz="4" w:space="0" w:color="000000"/>
            </w:tcBorders>
            <w:shd w:val="clear" w:color="auto" w:fill="C0C0C0"/>
          </w:tcPr>
          <w:p w14:paraId="4FF2FD25" w14:textId="77777777" w:rsidR="003166D8" w:rsidRPr="006061AA" w:rsidRDefault="003166D8" w:rsidP="00DA40CD">
            <w:pPr>
              <w:spacing w:after="0" w:line="259" w:lineRule="auto"/>
              <w:ind w:left="0" w:right="0" w:firstLine="0"/>
              <w:rPr>
                <w:color w:val="auto"/>
              </w:rPr>
            </w:pPr>
            <w:r w:rsidRPr="006061AA">
              <w:rPr>
                <w:b/>
                <w:color w:val="auto"/>
                <w:sz w:val="24"/>
              </w:rPr>
              <w:t xml:space="preserve">Document Group: </w:t>
            </w:r>
          </w:p>
        </w:tc>
        <w:tc>
          <w:tcPr>
            <w:tcW w:w="4393" w:type="dxa"/>
            <w:tcBorders>
              <w:top w:val="single" w:sz="4" w:space="0" w:color="000000"/>
              <w:left w:val="single" w:sz="4" w:space="0" w:color="000000"/>
              <w:bottom w:val="single" w:sz="4" w:space="0" w:color="000000"/>
              <w:right w:val="single" w:sz="4" w:space="0" w:color="000000"/>
            </w:tcBorders>
            <w:shd w:val="clear" w:color="auto" w:fill="C0C0C0"/>
          </w:tcPr>
          <w:p w14:paraId="37E663A3" w14:textId="77777777" w:rsidR="003166D8" w:rsidRPr="006061AA" w:rsidRDefault="003166D8" w:rsidP="00DA40CD">
            <w:pPr>
              <w:spacing w:after="0" w:line="259" w:lineRule="auto"/>
              <w:ind w:left="1" w:right="0" w:firstLine="0"/>
              <w:rPr>
                <w:color w:val="auto"/>
              </w:rPr>
            </w:pPr>
            <w:r w:rsidRPr="006061AA">
              <w:rPr>
                <w:b/>
                <w:color w:val="auto"/>
                <w:sz w:val="24"/>
              </w:rPr>
              <w:t xml:space="preserve">Resident Involvement </w:t>
            </w:r>
          </w:p>
        </w:tc>
      </w:tr>
      <w:tr w:rsidR="003166D8" w:rsidRPr="006061AA" w14:paraId="7AE8F3A4" w14:textId="77777777" w:rsidTr="00DA40CD">
        <w:trPr>
          <w:trHeight w:val="528"/>
        </w:trPr>
        <w:tc>
          <w:tcPr>
            <w:tcW w:w="3685" w:type="dxa"/>
            <w:tcBorders>
              <w:top w:val="single" w:sz="4" w:space="0" w:color="000000"/>
              <w:left w:val="single" w:sz="4" w:space="0" w:color="000000"/>
              <w:bottom w:val="single" w:sz="4" w:space="0" w:color="000000"/>
              <w:right w:val="single" w:sz="4" w:space="0" w:color="000000"/>
            </w:tcBorders>
            <w:shd w:val="clear" w:color="auto" w:fill="C0C0C0"/>
          </w:tcPr>
          <w:p w14:paraId="558F0E3E" w14:textId="77777777" w:rsidR="003166D8" w:rsidRPr="006061AA" w:rsidRDefault="003166D8" w:rsidP="00DA40CD">
            <w:pPr>
              <w:spacing w:after="0" w:line="259" w:lineRule="auto"/>
              <w:ind w:left="0" w:right="0" w:firstLine="0"/>
              <w:rPr>
                <w:color w:val="auto"/>
              </w:rPr>
            </w:pPr>
            <w:r w:rsidRPr="006061AA">
              <w:rPr>
                <w:b/>
                <w:color w:val="auto"/>
                <w:sz w:val="24"/>
              </w:rPr>
              <w:t xml:space="preserve">Scope: </w:t>
            </w:r>
          </w:p>
        </w:tc>
        <w:tc>
          <w:tcPr>
            <w:tcW w:w="4393" w:type="dxa"/>
            <w:tcBorders>
              <w:top w:val="single" w:sz="4" w:space="0" w:color="000000"/>
              <w:left w:val="single" w:sz="4" w:space="0" w:color="000000"/>
              <w:bottom w:val="single" w:sz="4" w:space="0" w:color="000000"/>
              <w:right w:val="single" w:sz="4" w:space="0" w:color="000000"/>
            </w:tcBorders>
            <w:shd w:val="clear" w:color="auto" w:fill="C0C0C0"/>
          </w:tcPr>
          <w:p w14:paraId="6C224CCB" w14:textId="77777777" w:rsidR="003166D8" w:rsidRPr="006061AA" w:rsidRDefault="003166D8" w:rsidP="00DA40CD">
            <w:pPr>
              <w:spacing w:after="0" w:line="259" w:lineRule="auto"/>
              <w:ind w:left="1" w:right="0" w:firstLine="0"/>
              <w:rPr>
                <w:color w:val="auto"/>
              </w:rPr>
            </w:pPr>
            <w:r w:rsidRPr="006061AA">
              <w:rPr>
                <w:b/>
                <w:color w:val="auto"/>
                <w:sz w:val="24"/>
              </w:rPr>
              <w:t xml:space="preserve">Unity Housing Association </w:t>
            </w:r>
          </w:p>
        </w:tc>
      </w:tr>
      <w:tr w:rsidR="003166D8" w:rsidRPr="006061AA" w14:paraId="3E733445" w14:textId="77777777" w:rsidTr="00DA40CD">
        <w:trPr>
          <w:trHeight w:val="524"/>
        </w:trPr>
        <w:tc>
          <w:tcPr>
            <w:tcW w:w="3685" w:type="dxa"/>
            <w:tcBorders>
              <w:top w:val="single" w:sz="4" w:space="0" w:color="000000"/>
              <w:left w:val="single" w:sz="4" w:space="0" w:color="000000"/>
              <w:bottom w:val="single" w:sz="4" w:space="0" w:color="000000"/>
              <w:right w:val="single" w:sz="4" w:space="0" w:color="000000"/>
            </w:tcBorders>
            <w:shd w:val="clear" w:color="auto" w:fill="C0C0C0"/>
          </w:tcPr>
          <w:p w14:paraId="55D7C9FF" w14:textId="77777777" w:rsidR="003166D8" w:rsidRPr="006061AA" w:rsidRDefault="003166D8" w:rsidP="00DA40CD">
            <w:pPr>
              <w:spacing w:after="0" w:line="259" w:lineRule="auto"/>
              <w:ind w:left="0" w:right="0" w:firstLine="0"/>
              <w:rPr>
                <w:color w:val="auto"/>
              </w:rPr>
            </w:pPr>
            <w:r w:rsidRPr="006061AA">
              <w:rPr>
                <w:b/>
                <w:color w:val="auto"/>
                <w:sz w:val="24"/>
              </w:rPr>
              <w:t xml:space="preserve">Date: </w:t>
            </w:r>
          </w:p>
        </w:tc>
        <w:tc>
          <w:tcPr>
            <w:tcW w:w="4393" w:type="dxa"/>
            <w:tcBorders>
              <w:top w:val="single" w:sz="4" w:space="0" w:color="000000"/>
              <w:left w:val="single" w:sz="4" w:space="0" w:color="000000"/>
              <w:bottom w:val="single" w:sz="4" w:space="0" w:color="000000"/>
              <w:right w:val="single" w:sz="4" w:space="0" w:color="000000"/>
            </w:tcBorders>
            <w:shd w:val="clear" w:color="auto" w:fill="C0C0C0"/>
          </w:tcPr>
          <w:p w14:paraId="526D195F" w14:textId="77777777" w:rsidR="003166D8" w:rsidRPr="006061AA" w:rsidRDefault="003166D8" w:rsidP="00DA40CD">
            <w:pPr>
              <w:spacing w:after="0" w:line="259" w:lineRule="auto"/>
              <w:ind w:left="1" w:right="0" w:firstLine="0"/>
              <w:rPr>
                <w:color w:val="auto"/>
              </w:rPr>
            </w:pPr>
            <w:r w:rsidRPr="006061AA">
              <w:rPr>
                <w:b/>
                <w:color w:val="auto"/>
                <w:sz w:val="24"/>
              </w:rPr>
              <w:t xml:space="preserve">April 2026 </w:t>
            </w:r>
          </w:p>
        </w:tc>
      </w:tr>
    </w:tbl>
    <w:p w14:paraId="5DAD6564" w14:textId="77777777" w:rsidR="006A3E81" w:rsidRPr="006061AA" w:rsidRDefault="00B91AF0">
      <w:pPr>
        <w:spacing w:after="220" w:line="259" w:lineRule="auto"/>
        <w:ind w:left="0" w:right="0" w:firstLine="0"/>
        <w:rPr>
          <w:color w:val="auto"/>
        </w:rPr>
      </w:pPr>
      <w:r w:rsidRPr="006061AA">
        <w:rPr>
          <w:b/>
          <w:color w:val="auto"/>
          <w:sz w:val="24"/>
        </w:rPr>
        <w:t xml:space="preserve"> </w:t>
      </w:r>
    </w:p>
    <w:p w14:paraId="6017A343" w14:textId="77777777" w:rsidR="006A3E81" w:rsidRPr="006061AA" w:rsidRDefault="00B91AF0">
      <w:pPr>
        <w:spacing w:after="218" w:line="259" w:lineRule="auto"/>
        <w:ind w:left="0" w:right="0" w:firstLine="0"/>
        <w:rPr>
          <w:color w:val="auto"/>
        </w:rPr>
      </w:pPr>
      <w:r w:rsidRPr="006061AA">
        <w:rPr>
          <w:b/>
          <w:color w:val="auto"/>
          <w:sz w:val="24"/>
        </w:rPr>
        <w:t xml:space="preserve"> </w:t>
      </w:r>
    </w:p>
    <w:p w14:paraId="05DF3DCD" w14:textId="77777777" w:rsidR="006A3E81" w:rsidRPr="006061AA" w:rsidRDefault="00B91AF0">
      <w:pPr>
        <w:spacing w:after="220" w:line="259" w:lineRule="auto"/>
        <w:ind w:left="0" w:right="0" w:firstLine="0"/>
        <w:rPr>
          <w:b/>
          <w:color w:val="auto"/>
          <w:sz w:val="24"/>
        </w:rPr>
      </w:pPr>
      <w:r w:rsidRPr="006061AA">
        <w:rPr>
          <w:b/>
          <w:color w:val="auto"/>
          <w:sz w:val="24"/>
        </w:rPr>
        <w:t xml:space="preserve"> </w:t>
      </w:r>
    </w:p>
    <w:p w14:paraId="548FCCBD" w14:textId="77777777" w:rsidR="00F71163" w:rsidRPr="006061AA" w:rsidRDefault="00F71163">
      <w:pPr>
        <w:spacing w:after="220" w:line="259" w:lineRule="auto"/>
        <w:ind w:left="0" w:right="0" w:firstLine="0"/>
        <w:rPr>
          <w:b/>
          <w:color w:val="auto"/>
          <w:sz w:val="24"/>
        </w:rPr>
      </w:pPr>
    </w:p>
    <w:p w14:paraId="0326CECD" w14:textId="77777777" w:rsidR="00F71163" w:rsidRPr="006061AA" w:rsidRDefault="00F71163">
      <w:pPr>
        <w:spacing w:after="220" w:line="259" w:lineRule="auto"/>
        <w:ind w:left="0" w:right="0" w:firstLine="0"/>
        <w:rPr>
          <w:b/>
          <w:color w:val="auto"/>
          <w:sz w:val="24"/>
        </w:rPr>
      </w:pPr>
    </w:p>
    <w:p w14:paraId="3F11B5BF" w14:textId="77777777" w:rsidR="00F71163" w:rsidRPr="006061AA" w:rsidRDefault="00F71163">
      <w:pPr>
        <w:spacing w:after="220" w:line="259" w:lineRule="auto"/>
        <w:ind w:left="0" w:right="0" w:firstLine="0"/>
        <w:rPr>
          <w:b/>
          <w:color w:val="auto"/>
          <w:sz w:val="24"/>
        </w:rPr>
      </w:pPr>
    </w:p>
    <w:p w14:paraId="446C2DC9" w14:textId="77777777" w:rsidR="00F71163" w:rsidRPr="006061AA" w:rsidRDefault="00F71163">
      <w:pPr>
        <w:spacing w:after="220" w:line="259" w:lineRule="auto"/>
        <w:ind w:left="0" w:right="0" w:firstLine="0"/>
        <w:rPr>
          <w:color w:val="auto"/>
        </w:rPr>
      </w:pPr>
    </w:p>
    <w:p w14:paraId="605289A2" w14:textId="77777777" w:rsidR="006A3E81" w:rsidRPr="006061AA" w:rsidRDefault="00B91AF0">
      <w:pPr>
        <w:spacing w:after="0" w:line="259" w:lineRule="auto"/>
        <w:ind w:left="0" w:right="0" w:firstLine="0"/>
        <w:rPr>
          <w:b/>
          <w:color w:val="auto"/>
          <w:sz w:val="24"/>
        </w:rPr>
      </w:pPr>
      <w:r w:rsidRPr="006061AA">
        <w:rPr>
          <w:b/>
          <w:color w:val="auto"/>
          <w:sz w:val="24"/>
        </w:rPr>
        <w:t xml:space="preserve"> </w:t>
      </w:r>
    </w:p>
    <w:p w14:paraId="0236FB82" w14:textId="5116DB4D" w:rsidR="006A3E81" w:rsidRPr="006061AA" w:rsidRDefault="00B91AF0" w:rsidP="009816B3">
      <w:pPr>
        <w:pStyle w:val="Heading1"/>
        <w:numPr>
          <w:ilvl w:val="0"/>
          <w:numId w:val="5"/>
        </w:numPr>
        <w:rPr>
          <w:color w:val="auto"/>
        </w:rPr>
      </w:pPr>
      <w:r w:rsidRPr="006061AA">
        <w:rPr>
          <w:color w:val="auto"/>
        </w:rPr>
        <w:lastRenderedPageBreak/>
        <w:t xml:space="preserve">Introduction </w:t>
      </w:r>
    </w:p>
    <w:p w14:paraId="3E09044B" w14:textId="77777777" w:rsidR="00275317" w:rsidRPr="006061AA" w:rsidRDefault="00275317" w:rsidP="00275317">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Unity Homes and Enterprise is committed to ensuring that residents are meaningfully involved in shaping the services, decisions and communities that affect their lives. Resident engagement is central to our values, our governance arrangements and the quality of services we deliver.</w:t>
      </w:r>
    </w:p>
    <w:p w14:paraId="552B3A3F" w14:textId="1EA5E746" w:rsidR="00F3591A" w:rsidRPr="006061AA" w:rsidRDefault="00F3591A" w:rsidP="00275317">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This strategy was codesigned across a series of questionnaires and focus groups </w:t>
      </w:r>
      <w:r w:rsidR="00AD5422" w:rsidRPr="006061AA">
        <w:rPr>
          <w:rFonts w:ascii="Calibri" w:eastAsia="Times New Roman" w:hAnsi="Calibri" w:cs="Calibri"/>
          <w:color w:val="auto"/>
          <w:kern w:val="0"/>
          <w:sz w:val="24"/>
          <w14:ligatures w14:val="none"/>
        </w:rPr>
        <w:t xml:space="preserve">with tenants </w:t>
      </w:r>
      <w:r w:rsidRPr="006061AA">
        <w:rPr>
          <w:rFonts w:ascii="Calibri" w:eastAsia="Times New Roman" w:hAnsi="Calibri" w:cs="Calibri"/>
          <w:color w:val="auto"/>
          <w:kern w:val="0"/>
          <w:sz w:val="24"/>
          <w14:ligatures w14:val="none"/>
        </w:rPr>
        <w:t xml:space="preserve">and in line with the vision and values that </w:t>
      </w:r>
      <w:r w:rsidR="00AD5422" w:rsidRPr="006061AA">
        <w:rPr>
          <w:rFonts w:ascii="Calibri" w:eastAsia="Times New Roman" w:hAnsi="Calibri" w:cs="Calibri"/>
          <w:color w:val="auto"/>
          <w:kern w:val="0"/>
          <w:sz w:val="24"/>
          <w14:ligatures w14:val="none"/>
        </w:rPr>
        <w:t>are at the heart of Unity as an organisation, as listed below.</w:t>
      </w:r>
    </w:p>
    <w:p w14:paraId="7323919A" w14:textId="77777777" w:rsidR="00C03FE2" w:rsidRPr="006061AA" w:rsidRDefault="00C03FE2" w:rsidP="00C03FE2">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Unity Homes &amp; Enterprise recognises that while the terms “resident engagement” and “tenant involvement” are often used interchangeably, they serve distinct purposes and carry different expectations.</w:t>
      </w:r>
    </w:p>
    <w:p w14:paraId="3695BFF3" w14:textId="77777777" w:rsidR="00C03FE2" w:rsidRPr="006061AA" w:rsidRDefault="00C03FE2" w:rsidP="00C03FE2">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Tenant involvement</w:t>
      </w:r>
      <w:r w:rsidRPr="006061AA">
        <w:rPr>
          <w:rFonts w:ascii="Calibri" w:eastAsia="Times New Roman" w:hAnsi="Calibri" w:cs="Calibri"/>
          <w:color w:val="auto"/>
          <w:kern w:val="0"/>
          <w:sz w:val="24"/>
          <w14:ligatures w14:val="none"/>
        </w:rPr>
        <w:t xml:space="preserve"> is a core regulatory requirement and focuses on how Unity enables tenants to influence housing-related services, policies and decision-making. This includes transparency, accountability, scrutiny and service improvement, in line with the Regulator of Social Housing’s Consumer Standards.</w:t>
      </w:r>
    </w:p>
    <w:p w14:paraId="29F1A29F" w14:textId="77777777" w:rsidR="00C03FE2" w:rsidRPr="006061AA" w:rsidRDefault="00C03FE2" w:rsidP="00C03FE2">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Resident engagement</w:t>
      </w:r>
      <w:r w:rsidRPr="006061AA">
        <w:rPr>
          <w:rFonts w:ascii="Calibri" w:eastAsia="Times New Roman" w:hAnsi="Calibri" w:cs="Calibri"/>
          <w:color w:val="auto"/>
          <w:kern w:val="0"/>
          <w:sz w:val="24"/>
          <w14:ligatures w14:val="none"/>
        </w:rPr>
        <w:t>, by contrast, reflects Unity’s broader social purpose. It focuses on how we connect with and support the wider community, including non-tenant residents, to strengthen neighbourhoods, promote wellbeing and build community capacity.</w:t>
      </w:r>
    </w:p>
    <w:p w14:paraId="35F88355" w14:textId="77777777" w:rsidR="00C03FE2" w:rsidRPr="006061AA" w:rsidRDefault="00C03FE2" w:rsidP="00C03FE2">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While all tenants are residents, not all residents are tenants. As a result:</w:t>
      </w:r>
    </w:p>
    <w:p w14:paraId="19D317FE" w14:textId="77777777" w:rsidR="00C03FE2" w:rsidRPr="006061AA" w:rsidRDefault="00C03FE2" w:rsidP="00C03FE2">
      <w:pPr>
        <w:numPr>
          <w:ilvl w:val="0"/>
          <w:numId w:val="22"/>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Our obligations to tenants are statutory and regulatory</w:t>
      </w:r>
    </w:p>
    <w:p w14:paraId="524C2305" w14:textId="77777777" w:rsidR="00C03FE2" w:rsidRPr="006061AA" w:rsidRDefault="00C03FE2" w:rsidP="00C03FE2">
      <w:pPr>
        <w:numPr>
          <w:ilvl w:val="0"/>
          <w:numId w:val="22"/>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Our work with the wider community is delivered through our social purpose</w:t>
      </w:r>
    </w:p>
    <w:p w14:paraId="4DE8560D" w14:textId="77777777" w:rsidR="00C03FE2" w:rsidRPr="006061AA" w:rsidRDefault="00C03FE2" w:rsidP="00C03FE2">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This strategy is therefore structured around two complementary but distinct strands:</w:t>
      </w:r>
    </w:p>
    <w:p w14:paraId="653A0564" w14:textId="77777777" w:rsidR="00C03FE2" w:rsidRPr="006061AA" w:rsidRDefault="00C03FE2" w:rsidP="00C03FE2">
      <w:pPr>
        <w:numPr>
          <w:ilvl w:val="0"/>
          <w:numId w:val="23"/>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Tenant Involvement (Regulatory Compliance and Influence)</w:t>
      </w:r>
    </w:p>
    <w:p w14:paraId="7DEDB0E8" w14:textId="77777777" w:rsidR="00C03FE2" w:rsidRPr="006061AA" w:rsidRDefault="00C03FE2" w:rsidP="00C03FE2">
      <w:pPr>
        <w:numPr>
          <w:ilvl w:val="0"/>
          <w:numId w:val="23"/>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Resident Engagement (Community and Social Impact)</w:t>
      </w:r>
    </w:p>
    <w:p w14:paraId="2114EE3B" w14:textId="2D8FF75D" w:rsidR="005F6516" w:rsidRPr="006061AA" w:rsidRDefault="00C03FE2" w:rsidP="00275317">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This distinction ensures clarity of purpose, strengthens regulatory alignment, and supports effective measurement of outcomes.</w:t>
      </w:r>
    </w:p>
    <w:p w14:paraId="044F1F8D" w14:textId="77777777" w:rsidR="0060254D" w:rsidRPr="006061AA" w:rsidRDefault="0060254D" w:rsidP="0060254D">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Vision and Core Purpose</w:t>
      </w:r>
    </w:p>
    <w:p w14:paraId="42B430A4" w14:textId="75CB4BF1" w:rsidR="0072728C" w:rsidRPr="006061AA" w:rsidRDefault="0060254D" w:rsidP="0072728C">
      <w:pPr>
        <w:numPr>
          <w:ilvl w:val="0"/>
          <w:numId w:val="1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Addressing Inequality:</w:t>
      </w:r>
      <w:r w:rsidRPr="006061AA">
        <w:rPr>
          <w:rFonts w:ascii="Calibri" w:eastAsia="Times New Roman" w:hAnsi="Calibri" w:cs="Calibri"/>
          <w:color w:val="auto"/>
          <w:kern w:val="0"/>
          <w:sz w:val="24"/>
          <w14:ligatures w14:val="none"/>
        </w:rPr>
        <w:t> Driven by a social purpose to fight inequality and empower BME people and communities.</w:t>
      </w:r>
      <w:r w:rsidR="00E527D9" w:rsidRPr="006061AA">
        <w:rPr>
          <w:rFonts w:ascii="Calibri" w:eastAsia="Times New Roman" w:hAnsi="Calibri" w:cs="Calibri"/>
          <w:color w:val="auto"/>
          <w:kern w:val="0"/>
          <w:sz w:val="24"/>
          <w14:ligatures w14:val="none"/>
        </w:rPr>
        <w:t xml:space="preserve"> Particular care should be given to ensure we meet our</w:t>
      </w:r>
      <w:r w:rsidR="009D25DB" w:rsidRPr="006061AA">
        <w:rPr>
          <w:rFonts w:ascii="Calibri" w:eastAsia="Times New Roman" w:hAnsi="Calibri" w:cs="Calibri"/>
          <w:color w:val="auto"/>
          <w:kern w:val="0"/>
          <w:sz w:val="24"/>
          <w14:ligatures w14:val="none"/>
        </w:rPr>
        <w:t xml:space="preserve"> statutory</w:t>
      </w:r>
      <w:r w:rsidR="00E527D9" w:rsidRPr="006061AA">
        <w:rPr>
          <w:rFonts w:ascii="Calibri" w:eastAsia="Times New Roman" w:hAnsi="Calibri" w:cs="Calibri"/>
          <w:color w:val="auto"/>
          <w:kern w:val="0"/>
          <w:sz w:val="24"/>
          <w14:ligatures w14:val="none"/>
        </w:rPr>
        <w:t xml:space="preserve"> obligations and</w:t>
      </w:r>
      <w:r w:rsidR="009D25DB" w:rsidRPr="006061AA">
        <w:rPr>
          <w:rFonts w:ascii="Calibri" w:eastAsia="Times New Roman" w:hAnsi="Calibri" w:cs="Calibri"/>
          <w:color w:val="auto"/>
          <w:kern w:val="0"/>
          <w:sz w:val="24"/>
          <w14:ligatures w14:val="none"/>
        </w:rPr>
        <w:t xml:space="preserve"> organisational</w:t>
      </w:r>
      <w:r w:rsidR="00E527D9" w:rsidRPr="006061AA">
        <w:rPr>
          <w:rFonts w:ascii="Calibri" w:eastAsia="Times New Roman" w:hAnsi="Calibri" w:cs="Calibri"/>
          <w:color w:val="auto"/>
          <w:kern w:val="0"/>
          <w:sz w:val="24"/>
          <w14:ligatures w14:val="none"/>
        </w:rPr>
        <w:t xml:space="preserve"> principles around Equality, Diversity and Inclusion</w:t>
      </w:r>
      <w:r w:rsidR="00BC5DFD" w:rsidRPr="006061AA">
        <w:rPr>
          <w:rFonts w:ascii="Calibri" w:eastAsia="Times New Roman" w:hAnsi="Calibri" w:cs="Calibri"/>
          <w:color w:val="auto"/>
          <w:kern w:val="0"/>
          <w:sz w:val="24"/>
          <w14:ligatures w14:val="none"/>
        </w:rPr>
        <w:t xml:space="preserve">. Where an individual </w:t>
      </w:r>
      <w:r w:rsidR="007945A9" w:rsidRPr="006061AA">
        <w:rPr>
          <w:rFonts w:ascii="Calibri" w:eastAsia="Times New Roman" w:hAnsi="Calibri" w:cs="Calibri"/>
          <w:color w:val="auto"/>
          <w:kern w:val="0"/>
          <w:sz w:val="24"/>
          <w14:ligatures w14:val="none"/>
        </w:rPr>
        <w:t>with a</w:t>
      </w:r>
      <w:r w:rsidR="00434B31" w:rsidRPr="006061AA">
        <w:rPr>
          <w:rFonts w:ascii="Calibri" w:eastAsia="Times New Roman" w:hAnsi="Calibri" w:cs="Calibri"/>
          <w:color w:val="auto"/>
          <w:kern w:val="0"/>
          <w:sz w:val="24"/>
          <w14:ligatures w14:val="none"/>
        </w:rPr>
        <w:t>ny</w:t>
      </w:r>
      <w:r w:rsidR="007945A9" w:rsidRPr="006061AA">
        <w:rPr>
          <w:rFonts w:ascii="Calibri" w:eastAsia="Times New Roman" w:hAnsi="Calibri" w:cs="Calibri"/>
          <w:color w:val="auto"/>
          <w:kern w:val="0"/>
          <w:sz w:val="24"/>
          <w14:ligatures w14:val="none"/>
        </w:rPr>
        <w:t xml:space="preserve"> protected characteristic may need adjustments or support to </w:t>
      </w:r>
      <w:r w:rsidR="00434B31" w:rsidRPr="006061AA">
        <w:rPr>
          <w:rFonts w:ascii="Calibri" w:eastAsia="Times New Roman" w:hAnsi="Calibri" w:cs="Calibri"/>
          <w:color w:val="auto"/>
          <w:kern w:val="0"/>
          <w:sz w:val="24"/>
          <w14:ligatures w14:val="none"/>
        </w:rPr>
        <w:t xml:space="preserve">have equitable access to opportunities </w:t>
      </w:r>
      <w:r w:rsidR="00F64FF4" w:rsidRPr="006061AA">
        <w:rPr>
          <w:rFonts w:ascii="Calibri" w:eastAsia="Times New Roman" w:hAnsi="Calibri" w:cs="Calibri"/>
          <w:color w:val="auto"/>
          <w:kern w:val="0"/>
          <w:sz w:val="24"/>
          <w14:ligatures w14:val="none"/>
        </w:rPr>
        <w:t>within this strategy</w:t>
      </w:r>
      <w:r w:rsidR="000A1592" w:rsidRPr="006061AA">
        <w:rPr>
          <w:rFonts w:ascii="Calibri" w:eastAsia="Times New Roman" w:hAnsi="Calibri" w:cs="Calibri"/>
          <w:color w:val="auto"/>
          <w:kern w:val="0"/>
          <w:sz w:val="24"/>
          <w14:ligatures w14:val="none"/>
        </w:rPr>
        <w:t xml:space="preserve"> and consequent events</w:t>
      </w:r>
      <w:r w:rsidR="00032059" w:rsidRPr="006061AA">
        <w:rPr>
          <w:rFonts w:ascii="Calibri" w:eastAsia="Times New Roman" w:hAnsi="Calibri" w:cs="Calibri"/>
          <w:color w:val="auto"/>
          <w:kern w:val="0"/>
          <w:sz w:val="24"/>
          <w14:ligatures w14:val="none"/>
        </w:rPr>
        <w:t xml:space="preserve">, every </w:t>
      </w:r>
      <w:r w:rsidR="00F960ED" w:rsidRPr="006061AA">
        <w:rPr>
          <w:rFonts w:ascii="Calibri" w:eastAsia="Times New Roman" w:hAnsi="Calibri" w:cs="Calibri"/>
          <w:color w:val="auto"/>
          <w:kern w:val="0"/>
          <w:sz w:val="24"/>
          <w14:ligatures w14:val="none"/>
        </w:rPr>
        <w:t xml:space="preserve">reasonable </w:t>
      </w:r>
      <w:r w:rsidR="00032059" w:rsidRPr="006061AA">
        <w:rPr>
          <w:rFonts w:ascii="Calibri" w:eastAsia="Times New Roman" w:hAnsi="Calibri" w:cs="Calibri"/>
          <w:color w:val="auto"/>
          <w:kern w:val="0"/>
          <w:sz w:val="24"/>
          <w14:ligatures w14:val="none"/>
        </w:rPr>
        <w:t xml:space="preserve">effort will be made by Unity to </w:t>
      </w:r>
      <w:r w:rsidR="00606BFC" w:rsidRPr="006061AA">
        <w:rPr>
          <w:rFonts w:ascii="Calibri" w:eastAsia="Times New Roman" w:hAnsi="Calibri" w:cs="Calibri"/>
          <w:color w:val="auto"/>
          <w:kern w:val="0"/>
          <w:sz w:val="24"/>
          <w14:ligatures w14:val="none"/>
        </w:rPr>
        <w:t>accommodate</w:t>
      </w:r>
      <w:r w:rsidR="00DD3F20" w:rsidRPr="006061AA">
        <w:rPr>
          <w:rFonts w:ascii="Calibri" w:eastAsia="Times New Roman" w:hAnsi="Calibri" w:cs="Calibri"/>
          <w:color w:val="auto"/>
          <w:kern w:val="0"/>
          <w:sz w:val="24"/>
          <w14:ligatures w14:val="none"/>
        </w:rPr>
        <w:t xml:space="preserve"> those needs. </w:t>
      </w:r>
      <w:r w:rsidR="0072728C" w:rsidRPr="006061AA">
        <w:rPr>
          <w:rFonts w:ascii="Calibri" w:eastAsia="Times New Roman" w:hAnsi="Calibri" w:cs="Calibri"/>
          <w:color w:val="auto"/>
          <w:kern w:val="0"/>
          <w:sz w:val="24"/>
          <w14:ligatures w14:val="none"/>
        </w:rPr>
        <w:t xml:space="preserve">These characteristics are as follows: Age, Disability, Gender Reassignment, Marriage &amp; Civil partnership, Pregnancy &amp; Maternity, Race, Religion, sex, sexual orientation. </w:t>
      </w:r>
    </w:p>
    <w:p w14:paraId="69CC359C" w14:textId="6D71A999" w:rsidR="0060254D" w:rsidRPr="006061AA" w:rsidRDefault="0060254D" w:rsidP="0060254D">
      <w:pPr>
        <w:numPr>
          <w:ilvl w:val="0"/>
          <w:numId w:val="1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lastRenderedPageBreak/>
        <w:t>Regeneration:</w:t>
      </w:r>
      <w:r w:rsidRPr="006061AA">
        <w:rPr>
          <w:rFonts w:ascii="Calibri" w:eastAsia="Times New Roman" w:hAnsi="Calibri" w:cs="Calibri"/>
          <w:color w:val="auto"/>
          <w:kern w:val="0"/>
          <w:sz w:val="24"/>
          <w14:ligatures w14:val="none"/>
        </w:rPr>
        <w:t> To be a community anchor that regenerates neighbo</w:t>
      </w:r>
      <w:r w:rsidR="00300AB2" w:rsidRPr="006061AA">
        <w:rPr>
          <w:rFonts w:ascii="Calibri" w:eastAsia="Times New Roman" w:hAnsi="Calibri" w:cs="Calibri"/>
          <w:color w:val="auto"/>
          <w:kern w:val="0"/>
          <w:sz w:val="24"/>
          <w14:ligatures w14:val="none"/>
        </w:rPr>
        <w:t>u</w:t>
      </w:r>
      <w:r w:rsidRPr="006061AA">
        <w:rPr>
          <w:rFonts w:ascii="Calibri" w:eastAsia="Times New Roman" w:hAnsi="Calibri" w:cs="Calibri"/>
          <w:color w:val="auto"/>
          <w:kern w:val="0"/>
          <w:sz w:val="24"/>
          <w14:ligatures w14:val="none"/>
        </w:rPr>
        <w:t>rhoods, not just by building houses but by fostering economic opportunity.</w:t>
      </w:r>
    </w:p>
    <w:p w14:paraId="5A3192E3" w14:textId="47EBFC5E" w:rsidR="0060254D" w:rsidRPr="006061AA" w:rsidRDefault="0060254D" w:rsidP="0060254D">
      <w:pPr>
        <w:numPr>
          <w:ilvl w:val="0"/>
          <w:numId w:val="1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Sustainability:</w:t>
      </w:r>
      <w:r w:rsidRPr="006061AA">
        <w:rPr>
          <w:rFonts w:ascii="Calibri" w:eastAsia="Times New Roman" w:hAnsi="Calibri" w:cs="Calibri"/>
          <w:color w:val="auto"/>
          <w:kern w:val="0"/>
          <w:sz w:val="24"/>
          <w14:ligatures w14:val="none"/>
        </w:rPr>
        <w:t> Creating sustainable communities that offer high-quality, affordable, and safe housing</w:t>
      </w:r>
      <w:r w:rsidR="00AC35C3" w:rsidRPr="006061AA">
        <w:rPr>
          <w:rFonts w:ascii="Calibri" w:eastAsia="Times New Roman" w:hAnsi="Calibri" w:cs="Calibri"/>
          <w:color w:val="auto"/>
          <w:kern w:val="0"/>
          <w:sz w:val="24"/>
          <w14:ligatures w14:val="none"/>
        </w:rPr>
        <w:t>.</w:t>
      </w:r>
    </w:p>
    <w:p w14:paraId="0440B0E8" w14:textId="77777777" w:rsidR="00F71163" w:rsidRPr="006061AA" w:rsidRDefault="00F71163" w:rsidP="0060254D">
      <w:pPr>
        <w:spacing w:before="100" w:beforeAutospacing="1" w:after="100" w:afterAutospacing="1" w:line="300" w:lineRule="atLeast"/>
        <w:ind w:left="0" w:right="0" w:firstLine="0"/>
        <w:rPr>
          <w:rFonts w:ascii="Calibri" w:eastAsia="Times New Roman" w:hAnsi="Calibri" w:cs="Calibri"/>
          <w:b/>
          <w:color w:val="auto"/>
          <w:kern w:val="0"/>
          <w:sz w:val="24"/>
          <w14:ligatures w14:val="none"/>
        </w:rPr>
      </w:pPr>
    </w:p>
    <w:p w14:paraId="4A6C4B9E" w14:textId="6C854706" w:rsidR="0060254D" w:rsidRPr="006061AA" w:rsidRDefault="0060254D" w:rsidP="0060254D">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 xml:space="preserve">Key Values </w:t>
      </w:r>
    </w:p>
    <w:p w14:paraId="379DBC6C" w14:textId="77777777" w:rsidR="0060254D" w:rsidRPr="006061AA" w:rsidRDefault="0060254D" w:rsidP="0060254D">
      <w:pPr>
        <w:numPr>
          <w:ilvl w:val="0"/>
          <w:numId w:val="1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Rooted in Reality:</w:t>
      </w:r>
      <w:r w:rsidRPr="006061AA">
        <w:rPr>
          <w:rFonts w:ascii="Calibri" w:eastAsia="Times New Roman" w:hAnsi="Calibri" w:cs="Calibri"/>
          <w:color w:val="auto"/>
          <w:kern w:val="0"/>
          <w:sz w:val="24"/>
          <w14:ligatures w14:val="none"/>
        </w:rPr>
        <w:t> Understanding the current struggles of their community and communicating clearly.</w:t>
      </w:r>
    </w:p>
    <w:p w14:paraId="395254C6" w14:textId="5462C5E2" w:rsidR="0060254D" w:rsidRPr="006061AA" w:rsidRDefault="00AC35C3" w:rsidP="0060254D">
      <w:pPr>
        <w:numPr>
          <w:ilvl w:val="0"/>
          <w:numId w:val="1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 xml:space="preserve">Having the </w:t>
      </w:r>
      <w:r w:rsidR="0060254D" w:rsidRPr="006061AA">
        <w:rPr>
          <w:rFonts w:ascii="Calibri" w:eastAsia="Times New Roman" w:hAnsi="Calibri" w:cs="Calibri"/>
          <w:b/>
          <w:color w:val="auto"/>
          <w:kern w:val="0"/>
          <w:sz w:val="24"/>
          <w14:ligatures w14:val="none"/>
        </w:rPr>
        <w:t>Courage to Care:</w:t>
      </w:r>
      <w:r w:rsidR="0060254D" w:rsidRPr="006061AA">
        <w:rPr>
          <w:rFonts w:ascii="Calibri" w:eastAsia="Times New Roman" w:hAnsi="Calibri" w:cs="Calibri"/>
          <w:color w:val="auto"/>
          <w:kern w:val="0"/>
          <w:sz w:val="24"/>
          <w14:ligatures w14:val="none"/>
        </w:rPr>
        <w:t> Listening to tenants, exploring opportunities, and aiming to "get things right" in all services.</w:t>
      </w:r>
    </w:p>
    <w:p w14:paraId="268B0C18" w14:textId="77777777" w:rsidR="0060254D" w:rsidRPr="006061AA" w:rsidRDefault="0060254D" w:rsidP="0060254D">
      <w:pPr>
        <w:numPr>
          <w:ilvl w:val="0"/>
          <w:numId w:val="1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Laying Sound Foundations:</w:t>
      </w:r>
      <w:r w:rsidRPr="006061AA">
        <w:rPr>
          <w:rFonts w:ascii="Calibri" w:eastAsia="Times New Roman" w:hAnsi="Calibri" w:cs="Calibri"/>
          <w:color w:val="auto"/>
          <w:kern w:val="0"/>
          <w:sz w:val="24"/>
          <w14:ligatures w14:val="none"/>
        </w:rPr>
        <w:t> Investing in skills, knowledge, and efficient systems.</w:t>
      </w:r>
    </w:p>
    <w:p w14:paraId="3F5BB83B" w14:textId="77777777" w:rsidR="0060254D" w:rsidRPr="006061AA" w:rsidRDefault="0060254D" w:rsidP="0060254D">
      <w:pPr>
        <w:numPr>
          <w:ilvl w:val="0"/>
          <w:numId w:val="1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Going Boldly:</w:t>
      </w:r>
      <w:r w:rsidRPr="006061AA">
        <w:rPr>
          <w:rFonts w:ascii="Calibri" w:eastAsia="Times New Roman" w:hAnsi="Calibri" w:cs="Calibri"/>
          <w:color w:val="auto"/>
          <w:kern w:val="0"/>
          <w:sz w:val="24"/>
          <w14:ligatures w14:val="none"/>
        </w:rPr>
        <w:t> Innovating, not settling for ordinary, and taking initiative.</w:t>
      </w:r>
    </w:p>
    <w:p w14:paraId="3CB77C29" w14:textId="77777777" w:rsidR="0060254D" w:rsidRPr="006061AA" w:rsidRDefault="0060254D" w:rsidP="0060254D">
      <w:pPr>
        <w:numPr>
          <w:ilvl w:val="0"/>
          <w:numId w:val="1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color w:val="auto"/>
          <w:kern w:val="0"/>
          <w:sz w:val="24"/>
          <w14:ligatures w14:val="none"/>
        </w:rPr>
        <w:t>Inclusivity:</w:t>
      </w:r>
      <w:r w:rsidRPr="006061AA">
        <w:rPr>
          <w:rFonts w:ascii="Calibri" w:eastAsia="Times New Roman" w:hAnsi="Calibri" w:cs="Calibri"/>
          <w:color w:val="auto"/>
          <w:kern w:val="0"/>
          <w:sz w:val="24"/>
          <w14:ligatures w14:val="none"/>
        </w:rPr>
        <w:t> Ensuring equality, diversity, and valuing the uniqueness of their staff and customers</w:t>
      </w:r>
    </w:p>
    <w:p w14:paraId="7AF68C21" w14:textId="77777777" w:rsidR="00275317"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Following the approval of the 2021–26 Corporate Plan, Unity took steps to broaden the way we involve and engage with residents. This included moving beyond traditional, meeting</w:t>
      </w:r>
      <w:r w:rsidRPr="006061AA">
        <w:rPr>
          <w:rFonts w:ascii="Calibri" w:eastAsia="Times New Roman" w:hAnsi="Calibri" w:cs="Calibri"/>
          <w:color w:val="auto"/>
          <w:kern w:val="0"/>
          <w:sz w:val="24"/>
          <w14:ligatures w14:val="none"/>
        </w:rPr>
        <w:noBreakHyphen/>
        <w:t>based engagement to explore a wider range of approaches such as digital engagement, estate</w:t>
      </w:r>
      <w:r w:rsidRPr="006061AA">
        <w:rPr>
          <w:rFonts w:ascii="Calibri" w:eastAsia="Times New Roman" w:hAnsi="Calibri" w:cs="Calibri"/>
          <w:color w:val="auto"/>
          <w:kern w:val="0"/>
          <w:sz w:val="24"/>
          <w14:ligatures w14:val="none"/>
        </w:rPr>
        <w:noBreakHyphen/>
        <w:t>based activity and resident scrutiny. The intention was to increase both the number of residents involved and the range of ways in which they could participate.</w:t>
      </w:r>
    </w:p>
    <w:p w14:paraId="5F6ADADA" w14:textId="77777777" w:rsidR="00275317"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We remain passionate about engaging with residents, particularly where decisions directly affect their homes, neighbourhoods and quality of life. This strategy reflects our continued commitment to national housing policy and regulatory expectations, including the need for landlords to support effective resident engagement, empowerment and accountability, and to provide clear routes for residents to influence and hold their landlord to account.</w:t>
      </w:r>
    </w:p>
    <w:p w14:paraId="215AC99E" w14:textId="6D0C8B0B" w:rsidR="00275317"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This Resident Engagement </w:t>
      </w:r>
      <w:r w:rsidR="008603D7" w:rsidRPr="006061AA">
        <w:rPr>
          <w:rFonts w:ascii="Calibri" w:eastAsia="Times New Roman" w:hAnsi="Calibri" w:cs="Calibri"/>
          <w:color w:val="auto"/>
          <w:kern w:val="0"/>
          <w:sz w:val="24"/>
          <w14:ligatures w14:val="none"/>
        </w:rPr>
        <w:t xml:space="preserve">and Influence </w:t>
      </w:r>
      <w:r w:rsidRPr="006061AA">
        <w:rPr>
          <w:rFonts w:ascii="Calibri" w:eastAsia="Times New Roman" w:hAnsi="Calibri" w:cs="Calibri"/>
          <w:color w:val="auto"/>
          <w:kern w:val="0"/>
          <w:sz w:val="24"/>
          <w14:ligatures w14:val="none"/>
        </w:rPr>
        <w:t>Strategy has been shaped directly by feedback gathered through resident focus groups and wider online engagement, which explored residents</w:t>
      </w:r>
      <w:r w:rsidR="000D3254" w:rsidRPr="006061AA">
        <w:rPr>
          <w:rFonts w:ascii="Calibri" w:eastAsia="Times New Roman" w:hAnsi="Calibri" w:cs="Calibri"/>
          <w:color w:val="auto"/>
          <w:kern w:val="0"/>
          <w:sz w:val="24"/>
          <w14:ligatures w14:val="none"/>
        </w:rPr>
        <w:t xml:space="preserve"> lived</w:t>
      </w:r>
      <w:r w:rsidRPr="006061AA">
        <w:rPr>
          <w:rFonts w:ascii="Calibri" w:eastAsia="Times New Roman" w:hAnsi="Calibri" w:cs="Calibri"/>
          <w:color w:val="auto"/>
          <w:kern w:val="0"/>
          <w:sz w:val="24"/>
          <w14:ligatures w14:val="none"/>
        </w:rPr>
        <w:t xml:space="preserve"> experiences of engagement and what they want from Unity going forward. </w:t>
      </w:r>
      <w:r w:rsidR="00DB7182" w:rsidRPr="006061AA">
        <w:rPr>
          <w:rFonts w:ascii="Calibri" w:eastAsia="Times New Roman" w:hAnsi="Calibri" w:cs="Calibri"/>
          <w:color w:val="auto"/>
          <w:kern w:val="0"/>
          <w:sz w:val="24"/>
          <w14:ligatures w14:val="none"/>
        </w:rPr>
        <w:t xml:space="preserve">37 </w:t>
      </w:r>
      <w:r w:rsidR="00EA2D54" w:rsidRPr="006061AA">
        <w:rPr>
          <w:rFonts w:ascii="Calibri" w:eastAsia="Times New Roman" w:hAnsi="Calibri" w:cs="Calibri"/>
          <w:color w:val="auto"/>
          <w:kern w:val="0"/>
          <w:sz w:val="24"/>
          <w14:ligatures w14:val="none"/>
        </w:rPr>
        <w:t>tenant</w:t>
      </w:r>
      <w:r w:rsidR="00DB7182" w:rsidRPr="006061AA">
        <w:rPr>
          <w:rFonts w:ascii="Calibri" w:eastAsia="Times New Roman" w:hAnsi="Calibri" w:cs="Calibri"/>
          <w:color w:val="auto"/>
          <w:kern w:val="0"/>
          <w:sz w:val="24"/>
          <w14:ligatures w14:val="none"/>
        </w:rPr>
        <w:t xml:space="preserve">s </w:t>
      </w:r>
      <w:r w:rsidR="00A94C56" w:rsidRPr="006061AA">
        <w:rPr>
          <w:rFonts w:ascii="Calibri" w:eastAsia="Times New Roman" w:hAnsi="Calibri" w:cs="Calibri"/>
          <w:color w:val="auto"/>
          <w:kern w:val="0"/>
          <w:sz w:val="24"/>
          <w14:ligatures w14:val="none"/>
        </w:rPr>
        <w:t xml:space="preserve">contributed through a detailed online survey and 15 tenants </w:t>
      </w:r>
      <w:r w:rsidR="00EA2D54" w:rsidRPr="006061AA">
        <w:rPr>
          <w:rFonts w:ascii="Calibri" w:eastAsia="Times New Roman" w:hAnsi="Calibri" w:cs="Calibri"/>
          <w:color w:val="auto"/>
          <w:kern w:val="0"/>
          <w:sz w:val="24"/>
          <w14:ligatures w14:val="none"/>
        </w:rPr>
        <w:t xml:space="preserve">took part in a series of </w:t>
      </w:r>
      <w:r w:rsidR="0072728C" w:rsidRPr="006061AA">
        <w:rPr>
          <w:rFonts w:ascii="Calibri" w:eastAsia="Times New Roman" w:hAnsi="Calibri" w:cs="Calibri"/>
          <w:color w:val="auto"/>
          <w:kern w:val="0"/>
          <w:sz w:val="24"/>
          <w14:ligatures w14:val="none"/>
        </w:rPr>
        <w:t xml:space="preserve">three </w:t>
      </w:r>
      <w:r w:rsidR="00EA2D54" w:rsidRPr="006061AA">
        <w:rPr>
          <w:rFonts w:ascii="Calibri" w:eastAsia="Times New Roman" w:hAnsi="Calibri" w:cs="Calibri"/>
          <w:color w:val="auto"/>
          <w:kern w:val="0"/>
          <w:sz w:val="24"/>
          <w14:ligatures w14:val="none"/>
        </w:rPr>
        <w:t xml:space="preserve">Focus Groups which were held </w:t>
      </w:r>
      <w:r w:rsidR="0072728C" w:rsidRPr="006061AA">
        <w:rPr>
          <w:rFonts w:ascii="Calibri" w:eastAsia="Times New Roman" w:hAnsi="Calibri" w:cs="Calibri"/>
          <w:color w:val="auto"/>
          <w:kern w:val="0"/>
          <w:sz w:val="24"/>
          <w14:ligatures w14:val="none"/>
        </w:rPr>
        <w:t>hybrid</w:t>
      </w:r>
      <w:r w:rsidR="00463D02" w:rsidRPr="006061AA">
        <w:rPr>
          <w:rFonts w:ascii="Calibri" w:eastAsia="Times New Roman" w:hAnsi="Calibri" w:cs="Calibri"/>
          <w:color w:val="auto"/>
          <w:kern w:val="0"/>
          <w:sz w:val="24"/>
          <w14:ligatures w14:val="none"/>
        </w:rPr>
        <w:t xml:space="preserve"> (online and in person).</w:t>
      </w:r>
      <w:r w:rsidR="00A94C56" w:rsidRPr="006061AA">
        <w:rPr>
          <w:rFonts w:ascii="Calibri" w:eastAsia="Times New Roman" w:hAnsi="Calibri" w:cs="Calibri"/>
          <w:color w:val="auto"/>
          <w:kern w:val="0"/>
          <w:sz w:val="24"/>
          <w14:ligatures w14:val="none"/>
        </w:rPr>
        <w:t xml:space="preserve"> </w:t>
      </w:r>
      <w:r w:rsidRPr="006061AA">
        <w:rPr>
          <w:rFonts w:ascii="Calibri" w:eastAsia="Times New Roman" w:hAnsi="Calibri" w:cs="Calibri"/>
          <w:color w:val="auto"/>
          <w:kern w:val="0"/>
          <w:sz w:val="24"/>
          <w14:ligatures w14:val="none"/>
        </w:rPr>
        <w:t xml:space="preserve">Residents were asked not only </w:t>
      </w:r>
      <w:r w:rsidRPr="006061AA">
        <w:rPr>
          <w:rFonts w:ascii="Calibri" w:eastAsia="Times New Roman" w:hAnsi="Calibri" w:cs="Calibri"/>
          <w:i/>
          <w:iCs/>
          <w:color w:val="auto"/>
          <w:kern w:val="0"/>
          <w:sz w:val="24"/>
          <w14:ligatures w14:val="none"/>
        </w:rPr>
        <w:t>how</w:t>
      </w:r>
      <w:r w:rsidRPr="006061AA">
        <w:rPr>
          <w:rFonts w:ascii="Calibri" w:eastAsia="Times New Roman" w:hAnsi="Calibri" w:cs="Calibri"/>
          <w:color w:val="auto"/>
          <w:kern w:val="0"/>
          <w:sz w:val="24"/>
          <w14:ligatures w14:val="none"/>
        </w:rPr>
        <w:t xml:space="preserve"> they would like to engage, but </w:t>
      </w:r>
      <w:r w:rsidRPr="006061AA">
        <w:rPr>
          <w:rFonts w:ascii="Calibri" w:eastAsia="Times New Roman" w:hAnsi="Calibri" w:cs="Calibri"/>
          <w:i/>
          <w:iCs/>
          <w:color w:val="auto"/>
          <w:kern w:val="0"/>
          <w:sz w:val="24"/>
          <w14:ligatures w14:val="none"/>
        </w:rPr>
        <w:t>what</w:t>
      </w:r>
      <w:r w:rsidRPr="006061AA">
        <w:rPr>
          <w:rFonts w:ascii="Calibri" w:eastAsia="Times New Roman" w:hAnsi="Calibri" w:cs="Calibri"/>
          <w:color w:val="auto"/>
          <w:kern w:val="0"/>
          <w:sz w:val="24"/>
          <w14:ligatures w14:val="none"/>
        </w:rPr>
        <w:t xml:space="preserve"> would make engagement meaningful, trustworthy and worthwhile.</w:t>
      </w:r>
    </w:p>
    <w:p w14:paraId="32F585DF" w14:textId="77777777" w:rsidR="00275317" w:rsidRPr="006061AA" w:rsidRDefault="00275317" w:rsidP="00275317">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Through this engagement, residents consistently highlighted the importance of:</w:t>
      </w:r>
    </w:p>
    <w:p w14:paraId="101D7CD4"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clearer and more responsive communication</w:t>
      </w:r>
    </w:p>
    <w:p w14:paraId="564A8910"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flexible and accessible ways to take part</w:t>
      </w:r>
    </w:p>
    <w:p w14:paraId="0478FF8F"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visible follow</w:t>
      </w:r>
      <w:r w:rsidRPr="006061AA">
        <w:rPr>
          <w:rFonts w:ascii="Calibri" w:eastAsia="Times New Roman" w:hAnsi="Calibri" w:cs="Calibri"/>
          <w:color w:val="auto"/>
          <w:kern w:val="0"/>
          <w:sz w:val="24"/>
          <w14:ligatures w14:val="none"/>
        </w:rPr>
        <w:noBreakHyphen/>
        <w:t>through and trust</w:t>
      </w:r>
    </w:p>
    <w:p w14:paraId="30F0D523"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recognition of residents’ time and contribution</w:t>
      </w:r>
    </w:p>
    <w:p w14:paraId="222D5E6F"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opportunities to connect socially and build community</w:t>
      </w:r>
    </w:p>
    <w:p w14:paraId="418C7D13" w14:textId="77777777" w:rsidR="00275317" w:rsidRPr="006061AA" w:rsidRDefault="00275317" w:rsidP="00275317">
      <w:pPr>
        <w:numPr>
          <w:ilvl w:val="0"/>
          <w:numId w:val="1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locally relevant partnerships</w:t>
      </w:r>
    </w:p>
    <w:p w14:paraId="45A716F2" w14:textId="77777777" w:rsidR="00275317"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lastRenderedPageBreak/>
        <w:t>Learning from the delivery of the previous strategy, alongside this resident feedback, has shown that future engagement must go beyond offering opportunities to participate. Residents have told us they want greater confidence that their views lead to real change, clearer feedback on outcomes, and stronger relationships with staff and decision</w:t>
      </w:r>
      <w:r w:rsidRPr="006061AA">
        <w:rPr>
          <w:rFonts w:ascii="Calibri" w:eastAsia="Times New Roman" w:hAnsi="Calibri" w:cs="Calibri"/>
          <w:color w:val="auto"/>
          <w:kern w:val="0"/>
          <w:sz w:val="24"/>
          <w14:ligatures w14:val="none"/>
        </w:rPr>
        <w:noBreakHyphen/>
        <w:t>makers.</w:t>
      </w:r>
    </w:p>
    <w:p w14:paraId="362821F9" w14:textId="52C70884" w:rsidR="00275317"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This Resident Engagement</w:t>
      </w:r>
      <w:r w:rsidR="008603D7" w:rsidRPr="006061AA">
        <w:rPr>
          <w:rFonts w:ascii="Calibri" w:eastAsia="Times New Roman" w:hAnsi="Calibri" w:cs="Calibri"/>
          <w:color w:val="auto"/>
          <w:kern w:val="0"/>
          <w:sz w:val="24"/>
          <w14:ligatures w14:val="none"/>
        </w:rPr>
        <w:t xml:space="preserve"> and Influence</w:t>
      </w:r>
      <w:r w:rsidRPr="006061AA">
        <w:rPr>
          <w:rFonts w:ascii="Calibri" w:eastAsia="Times New Roman" w:hAnsi="Calibri" w:cs="Calibri"/>
          <w:color w:val="auto"/>
          <w:kern w:val="0"/>
          <w:sz w:val="24"/>
          <w14:ligatures w14:val="none"/>
        </w:rPr>
        <w:t xml:space="preserve"> Strategy 202</w:t>
      </w:r>
      <w:r w:rsidR="00315FD4" w:rsidRPr="006061AA">
        <w:rPr>
          <w:rFonts w:ascii="Calibri" w:eastAsia="Times New Roman" w:hAnsi="Calibri" w:cs="Calibri"/>
          <w:color w:val="auto"/>
          <w:kern w:val="0"/>
          <w:sz w:val="24"/>
          <w14:ligatures w14:val="none"/>
        </w:rPr>
        <w:t>6</w:t>
      </w:r>
      <w:r w:rsidRPr="006061AA">
        <w:rPr>
          <w:rFonts w:ascii="Calibri" w:eastAsia="Times New Roman" w:hAnsi="Calibri" w:cs="Calibri"/>
          <w:color w:val="auto"/>
          <w:kern w:val="0"/>
          <w:sz w:val="24"/>
          <w14:ligatures w14:val="none"/>
        </w:rPr>
        <w:t>–203</w:t>
      </w:r>
      <w:r w:rsidR="00315FD4" w:rsidRPr="006061AA">
        <w:rPr>
          <w:rFonts w:ascii="Calibri" w:eastAsia="Times New Roman" w:hAnsi="Calibri" w:cs="Calibri"/>
          <w:color w:val="auto"/>
          <w:kern w:val="0"/>
          <w:sz w:val="24"/>
          <w14:ligatures w14:val="none"/>
        </w:rPr>
        <w:t>1</w:t>
      </w:r>
      <w:r w:rsidRPr="006061AA">
        <w:rPr>
          <w:rFonts w:ascii="Calibri" w:eastAsia="Times New Roman" w:hAnsi="Calibri" w:cs="Calibri"/>
          <w:color w:val="auto"/>
          <w:kern w:val="0"/>
          <w:sz w:val="24"/>
          <w14:ligatures w14:val="none"/>
        </w:rPr>
        <w:t xml:space="preserve"> responds directly to that feedback. It sets out how Unity will increase the influence, impact and inclusivity of resident engagement by embedding co</w:t>
      </w:r>
      <w:r w:rsidRPr="006061AA">
        <w:rPr>
          <w:rFonts w:ascii="Calibri" w:eastAsia="Times New Roman" w:hAnsi="Calibri" w:cs="Calibri"/>
          <w:color w:val="auto"/>
          <w:kern w:val="0"/>
          <w:sz w:val="24"/>
          <w14:ligatures w14:val="none"/>
        </w:rPr>
        <w:noBreakHyphen/>
        <w:t>production, strengthening communication and feedback loops, supporting community</w:t>
      </w:r>
      <w:r w:rsidRPr="006061AA">
        <w:rPr>
          <w:rFonts w:ascii="Calibri" w:eastAsia="Times New Roman" w:hAnsi="Calibri" w:cs="Calibri"/>
          <w:color w:val="auto"/>
          <w:kern w:val="0"/>
          <w:sz w:val="24"/>
          <w14:ligatures w14:val="none"/>
        </w:rPr>
        <w:noBreakHyphen/>
        <w:t>led activity, and ensuring resident voice is clearly linked to governance and service improvement.</w:t>
      </w:r>
    </w:p>
    <w:p w14:paraId="7ACE7D07" w14:textId="144E826B" w:rsidR="009816B3" w:rsidRPr="006061AA" w:rsidRDefault="00275317"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This document therefore provides both a strategic framework and a clear direction for delivery, ensuring resident engagement continues to evolve in line with resident expectations, organisational priorities and regulatory requirements.</w:t>
      </w:r>
    </w:p>
    <w:p w14:paraId="7E3926F7" w14:textId="77777777" w:rsidR="009816B3" w:rsidRPr="006061AA" w:rsidRDefault="009816B3" w:rsidP="009816B3">
      <w:pPr>
        <w:rPr>
          <w:color w:val="auto"/>
        </w:rPr>
      </w:pPr>
    </w:p>
    <w:p w14:paraId="20D3849B" w14:textId="77777777" w:rsidR="006A3E81" w:rsidRPr="006061AA" w:rsidRDefault="00B91AF0">
      <w:pPr>
        <w:pStyle w:val="Heading1"/>
        <w:spacing w:after="255"/>
        <w:ind w:left="-5"/>
        <w:rPr>
          <w:color w:val="auto"/>
        </w:rPr>
      </w:pPr>
      <w:r w:rsidRPr="006061AA">
        <w:rPr>
          <w:color w:val="auto"/>
        </w:rPr>
        <w:t xml:space="preserve">2.0      Our vision for Engagement </w:t>
      </w:r>
    </w:p>
    <w:p w14:paraId="21766E21" w14:textId="77777777" w:rsidR="009816B3" w:rsidRPr="006061AA" w:rsidRDefault="009816B3" w:rsidP="009816B3">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Our vision is to ensure that every Unity resident has the opportunity to engage, influence and be heard in ways that are meaningful to them and relevant to their lives.</w:t>
      </w:r>
    </w:p>
    <w:p w14:paraId="6A30BD3F" w14:textId="77777777" w:rsidR="00BD27EE" w:rsidRPr="006061AA" w:rsidRDefault="00BD27EE" w:rsidP="00BD27EE">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Unity recognises that engagement operates across two distinct but complementary areas:</w:t>
      </w:r>
    </w:p>
    <w:p w14:paraId="6AD90003" w14:textId="77777777" w:rsidR="00BD27EE" w:rsidRPr="006061AA" w:rsidRDefault="00BD27EE" w:rsidP="00BD27EE">
      <w:pPr>
        <w:numPr>
          <w:ilvl w:val="0"/>
          <w:numId w:val="2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Tenant involvement</w:t>
      </w:r>
      <w:r w:rsidRPr="006061AA">
        <w:rPr>
          <w:rFonts w:ascii="Calibri" w:eastAsia="Times New Roman" w:hAnsi="Calibri" w:cs="Calibri"/>
          <w:color w:val="auto"/>
          <w:kern w:val="0"/>
          <w:sz w:val="24"/>
          <w14:ligatures w14:val="none"/>
        </w:rPr>
        <w:t>, focused on ensuring tenants can influence housing services and decision-making</w:t>
      </w:r>
    </w:p>
    <w:p w14:paraId="09830CF1" w14:textId="34926893" w:rsidR="00BD27EE" w:rsidRPr="006061AA" w:rsidRDefault="00BD27EE" w:rsidP="00BD27EE">
      <w:pPr>
        <w:numPr>
          <w:ilvl w:val="0"/>
          <w:numId w:val="24"/>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Resident engagement</w:t>
      </w:r>
      <w:r w:rsidRPr="006061AA">
        <w:rPr>
          <w:rFonts w:ascii="Calibri" w:eastAsia="Times New Roman" w:hAnsi="Calibri" w:cs="Calibri"/>
          <w:color w:val="auto"/>
          <w:kern w:val="0"/>
          <w:sz w:val="24"/>
          <w14:ligatures w14:val="none"/>
        </w:rPr>
        <w:t>, reflecting our wider role in strengthening communities and improving lives</w:t>
      </w:r>
    </w:p>
    <w:p w14:paraId="58967A9D" w14:textId="36A51185" w:rsidR="009816B3" w:rsidRPr="006061AA" w:rsidRDefault="00BD27EE" w:rsidP="009816B3">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2.1</w:t>
      </w:r>
      <w:r w:rsidRPr="006061AA">
        <w:rPr>
          <w:rFonts w:ascii="Calibri" w:eastAsia="Times New Roman" w:hAnsi="Calibri" w:cs="Calibri"/>
          <w:color w:val="auto"/>
          <w:kern w:val="0"/>
          <w:sz w:val="24"/>
          <w14:ligatures w14:val="none"/>
        </w:rPr>
        <w:tab/>
        <w:t xml:space="preserve">Tenant </w:t>
      </w:r>
      <w:r w:rsidR="00056653" w:rsidRPr="006061AA">
        <w:rPr>
          <w:rFonts w:ascii="Calibri" w:eastAsia="Times New Roman" w:hAnsi="Calibri" w:cs="Calibri"/>
          <w:color w:val="auto"/>
          <w:kern w:val="0"/>
          <w:sz w:val="24"/>
          <w14:ligatures w14:val="none"/>
        </w:rPr>
        <w:t>Involvement</w:t>
      </w:r>
      <w:r w:rsidR="009816B3" w:rsidRPr="006061AA">
        <w:rPr>
          <w:rFonts w:ascii="Calibri" w:eastAsia="Times New Roman" w:hAnsi="Calibri" w:cs="Calibri"/>
          <w:color w:val="auto"/>
          <w:kern w:val="0"/>
          <w:sz w:val="24"/>
          <w14:ligatures w14:val="none"/>
        </w:rPr>
        <w:t>:</w:t>
      </w:r>
    </w:p>
    <w:p w14:paraId="02566B8E" w14:textId="77777777" w:rsidR="00056653" w:rsidRPr="006061AA" w:rsidRDefault="00056653"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Our ambition is to ensure that tenant involvement goes beyond participation and consultation, enabling tenants to have a clear, meaningful and influential role in shaping housing services, policies and performance.</w:t>
      </w:r>
    </w:p>
    <w:p w14:paraId="4868D69D" w14:textId="77777777" w:rsidR="00056653" w:rsidRPr="006061AA" w:rsidRDefault="00056653" w:rsidP="00056653">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To achieve this, we will ensure that:</w:t>
      </w:r>
    </w:p>
    <w:p w14:paraId="78FE2F6F"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All tenants have opportunities to engage and influence services, regardless of their background, circumstances or preferred way of communicating</w:t>
      </w:r>
    </w:p>
    <w:p w14:paraId="4A6EA378"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Tenants are engaged on the issues that matter most to them, particularly the services they rely on and experience daily</w:t>
      </w:r>
    </w:p>
    <w:p w14:paraId="11820D09"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Communication is clear, timely and accessible, ensuring tenants are well-informed about decisions, performance and service delivery</w:t>
      </w:r>
    </w:p>
    <w:p w14:paraId="453ACEF6"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Tenant voice is embedded in decision-making, with clear links between feedback, service improvement and governance</w:t>
      </w:r>
    </w:p>
    <w:p w14:paraId="7C229226"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Feedback mechanisms, including “You Said, We Did,” demonstrate how tenant views have influenced change</w:t>
      </w:r>
    </w:p>
    <w:p w14:paraId="554DB364" w14:textId="77777777" w:rsidR="00056653" w:rsidRPr="006061AA" w:rsidRDefault="00056653" w:rsidP="00056653">
      <w:pPr>
        <w:numPr>
          <w:ilvl w:val="0"/>
          <w:numId w:val="25"/>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Strong links between tenants, scrutiny arrangements and the Board ensure effective oversight, accountability and transparency</w:t>
      </w:r>
    </w:p>
    <w:p w14:paraId="20E7D946" w14:textId="77777777" w:rsidR="00056653" w:rsidRPr="006061AA" w:rsidRDefault="00056653"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lastRenderedPageBreak/>
        <w:t>Through this approach, Unity will meet and strengthen its compliance with regulatory expectations, while improving trust, satisfaction and service outcomes.</w:t>
      </w:r>
    </w:p>
    <w:p w14:paraId="714D7DD1" w14:textId="77777777" w:rsidR="00F71163" w:rsidRPr="006061AA" w:rsidRDefault="00F71163"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p>
    <w:p w14:paraId="7A21CDA2" w14:textId="77777777" w:rsidR="00F71163" w:rsidRPr="006061AA" w:rsidRDefault="00F71163"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p>
    <w:p w14:paraId="51912AE9" w14:textId="6A948244" w:rsidR="00056653" w:rsidRPr="006061AA" w:rsidRDefault="006D330F" w:rsidP="009816B3">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2.2 Resident Engagement </w:t>
      </w:r>
    </w:p>
    <w:p w14:paraId="7DDBF7A3" w14:textId="77777777" w:rsidR="001C2F55" w:rsidRPr="006061AA" w:rsidRDefault="001C2F55" w:rsidP="001C2F55">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Alongside our regulatory responsibilities to tenants, Unity is committed to engaging with the wider resident community as part of our social purpose to address inequality and strengthen neighbourhoods.</w:t>
      </w:r>
    </w:p>
    <w:p w14:paraId="7AB81EF9" w14:textId="77777777" w:rsidR="001C2F55" w:rsidRPr="006061AA" w:rsidRDefault="001C2F55" w:rsidP="001C2F55">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Our ambition is to ensure that resident engagement contributes to stronger, more connected and resilient communities, supporting improvements in wellbeing, opportunity and quality of life.</w:t>
      </w:r>
    </w:p>
    <w:p w14:paraId="048932EB" w14:textId="77777777" w:rsidR="001C2F55" w:rsidRPr="006061AA" w:rsidRDefault="001C2F55" w:rsidP="001C2F55">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To achieve this, we will ensure that:</w:t>
      </w:r>
    </w:p>
    <w:p w14:paraId="1E73099C" w14:textId="77777777" w:rsidR="001C2F55" w:rsidRPr="006061AA" w:rsidRDefault="001C2F55" w:rsidP="001C2F55">
      <w:pPr>
        <w:numPr>
          <w:ilvl w:val="0"/>
          <w:numId w:val="2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Residents have accessible and flexible opportunities to engage in ways that reflect their needs and preferences</w:t>
      </w:r>
    </w:p>
    <w:p w14:paraId="3E446DE7" w14:textId="77777777" w:rsidR="001C2F55" w:rsidRPr="006061AA" w:rsidRDefault="001C2F55" w:rsidP="001C2F55">
      <w:pPr>
        <w:numPr>
          <w:ilvl w:val="0"/>
          <w:numId w:val="2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Engagement supports community connection, helping to reduce isolation and build stronger relationships between residents</w:t>
      </w:r>
    </w:p>
    <w:p w14:paraId="623914A7" w14:textId="77777777" w:rsidR="001C2F55" w:rsidRPr="006061AA" w:rsidRDefault="001C2F55" w:rsidP="001C2F55">
      <w:pPr>
        <w:numPr>
          <w:ilvl w:val="0"/>
          <w:numId w:val="2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We work collaboratively with partners to deliver place-based engagement that reflects the needs of local communities</w:t>
      </w:r>
    </w:p>
    <w:p w14:paraId="42DA2D6C" w14:textId="77777777" w:rsidR="001C2F55" w:rsidRPr="006061AA" w:rsidRDefault="001C2F55" w:rsidP="001C2F55">
      <w:pPr>
        <w:numPr>
          <w:ilvl w:val="0"/>
          <w:numId w:val="2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Engagement activities support wider outcomes, including health, wellbeing, employment and community capacity</w:t>
      </w:r>
    </w:p>
    <w:p w14:paraId="470D7182" w14:textId="77777777" w:rsidR="001C2F55" w:rsidRPr="006061AA" w:rsidRDefault="001C2F55" w:rsidP="001C2F55">
      <w:pPr>
        <w:numPr>
          <w:ilvl w:val="0"/>
          <w:numId w:val="26"/>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A range of engagement approaches are used, from informal and estate-based activity to structured community initiatives</w:t>
      </w:r>
    </w:p>
    <w:p w14:paraId="4F01729F" w14:textId="5C1F4DA9" w:rsidR="009816B3" w:rsidRPr="006061AA" w:rsidRDefault="001C2F55" w:rsidP="001B19E4">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Through this approach, Unity will strengthen its role as a community anchor organisation, ensuring that engagement delivers both social value and improved outcomes for residents.</w:t>
      </w:r>
    </w:p>
    <w:p w14:paraId="0AF37843" w14:textId="4A5AB979" w:rsidR="001B19E4" w:rsidRPr="006061AA" w:rsidRDefault="001B19E4" w:rsidP="001B19E4">
      <w:pPr>
        <w:spacing w:before="100" w:beforeAutospacing="1" w:after="100" w:afterAutospacing="1" w:line="300" w:lineRule="atLeast"/>
        <w:ind w:left="0" w:right="0" w:firstLine="0"/>
        <w:outlineLvl w:val="1"/>
        <w:rPr>
          <w:rFonts w:ascii="Calibri" w:eastAsia="Times New Roman" w:hAnsi="Calibri" w:cs="Calibri"/>
          <w:b/>
          <w:bCs/>
          <w:color w:val="auto"/>
          <w:kern w:val="0"/>
          <w:sz w:val="28"/>
          <w:szCs w:val="28"/>
          <w14:ligatures w14:val="none"/>
        </w:rPr>
      </w:pPr>
      <w:r w:rsidRPr="006061AA">
        <w:rPr>
          <w:rFonts w:ascii="Calibri" w:eastAsia="Times New Roman" w:hAnsi="Calibri" w:cs="Calibri"/>
          <w:b/>
          <w:bCs/>
          <w:color w:val="auto"/>
          <w:kern w:val="0"/>
          <w:sz w:val="28"/>
          <w:szCs w:val="28"/>
          <w14:ligatures w14:val="none"/>
        </w:rPr>
        <w:t>3.0 Tenant Involvement</w:t>
      </w:r>
    </w:p>
    <w:p w14:paraId="3959604E" w14:textId="77777777" w:rsidR="001B19E4" w:rsidRPr="006061AA" w:rsidRDefault="001B19E4" w:rsidP="00F71163">
      <w:pPr>
        <w:spacing w:before="100" w:beforeAutospacing="1" w:after="100" w:afterAutospacing="1" w:line="300" w:lineRule="atLeast"/>
        <w:ind w:left="0" w:right="0" w:firstLine="0"/>
        <w:jc w:val="both"/>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This strategy is underpinned by a set of principles that guide how Unity Homes and Enterprise enables </w:t>
      </w:r>
      <w:r w:rsidRPr="006061AA">
        <w:rPr>
          <w:rFonts w:ascii="Calibri" w:eastAsia="Times New Roman" w:hAnsi="Calibri" w:cs="Calibri"/>
          <w:b/>
          <w:bCs/>
          <w:color w:val="auto"/>
          <w:kern w:val="0"/>
          <w:sz w:val="24"/>
          <w14:ligatures w14:val="none"/>
        </w:rPr>
        <w:t>tenant involvement</w:t>
      </w:r>
      <w:r w:rsidRPr="006061AA">
        <w:rPr>
          <w:rFonts w:ascii="Calibri" w:eastAsia="Times New Roman" w:hAnsi="Calibri" w:cs="Calibri"/>
          <w:color w:val="auto"/>
          <w:kern w:val="0"/>
          <w:sz w:val="24"/>
          <w14:ligatures w14:val="none"/>
        </w:rPr>
        <w:t>, ensuring compliance with the Regulator of Social Housing’s Consumer Standards and strengthening tenant influence over services, decisions and performance.</w:t>
      </w:r>
    </w:p>
    <w:p w14:paraId="34D0727E" w14:textId="77777777" w:rsidR="001B19E4" w:rsidRPr="006061AA" w:rsidRDefault="001B19E4" w:rsidP="001B19E4">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Tenant involvement at Unity will be:</w:t>
      </w:r>
    </w:p>
    <w:p w14:paraId="3BC523AA" w14:textId="5A6C0F60" w:rsidR="001B19E4" w:rsidRPr="006061AA" w:rsidRDefault="001B19E4" w:rsidP="001B19E4">
      <w:pPr>
        <w:numPr>
          <w:ilvl w:val="0"/>
          <w:numId w:val="27"/>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Accessible</w:t>
      </w:r>
      <w:r w:rsidRPr="006061AA">
        <w:rPr>
          <w:rFonts w:ascii="Calibri" w:eastAsia="Times New Roman" w:hAnsi="Calibri" w:cs="Calibri"/>
          <w:color w:val="auto"/>
          <w:kern w:val="0"/>
          <w:sz w:val="24"/>
          <w14:ligatures w14:val="none"/>
        </w:rPr>
        <w:t xml:space="preserve"> – Tenants can engage in ways that fit around their lives, offering a range of opportunities that reflect different needs, preferences, confidence levels and availability.</w:t>
      </w:r>
      <w:r w:rsidR="0072728C" w:rsidRPr="006061AA">
        <w:rPr>
          <w:rFonts w:ascii="Calibri" w:eastAsia="Times New Roman" w:hAnsi="Calibri" w:cs="Calibri"/>
          <w:color w:val="auto"/>
          <w:kern w:val="0"/>
          <w:sz w:val="24"/>
          <w14:ligatures w14:val="none"/>
        </w:rPr>
        <w:t xml:space="preserve"> Opportunities of involvement will include:</w:t>
      </w:r>
    </w:p>
    <w:p w14:paraId="440CC6D7" w14:textId="57232EF3" w:rsidR="0072728C" w:rsidRPr="006061AA" w:rsidRDefault="0072728C" w:rsidP="0072728C">
      <w:pPr>
        <w:spacing w:before="100" w:beforeAutospacing="1" w:after="100" w:afterAutospacing="1" w:line="300" w:lineRule="atLeast"/>
        <w:ind w:left="72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Hybrid meetings, Targeted text messages, WhatsApp, Targeted phone calls, Surveys, letters, events, Newsletters, information guides, social media outreach, Focus groups, </w:t>
      </w:r>
      <w:r w:rsidRPr="006061AA">
        <w:rPr>
          <w:rFonts w:ascii="Calibri" w:eastAsia="Times New Roman" w:hAnsi="Calibri" w:cs="Calibri"/>
          <w:color w:val="auto"/>
          <w:kern w:val="0"/>
          <w:sz w:val="24"/>
          <w14:ligatures w14:val="none"/>
        </w:rPr>
        <w:lastRenderedPageBreak/>
        <w:t>Webinars, Website updates, Door knocking, Estate days, Community partnerships/sharing information, series of workshop, annual resident conference, estate champions/block champions</w:t>
      </w:r>
    </w:p>
    <w:p w14:paraId="5E83397E" w14:textId="77777777" w:rsidR="0072728C" w:rsidRPr="006061AA" w:rsidRDefault="0072728C" w:rsidP="0072728C">
      <w:pPr>
        <w:spacing w:before="100" w:beforeAutospacing="1" w:after="100" w:afterAutospacing="1" w:line="300" w:lineRule="atLeast"/>
        <w:ind w:left="720" w:right="0" w:firstLine="0"/>
        <w:rPr>
          <w:rFonts w:ascii="Calibri" w:eastAsia="Times New Roman" w:hAnsi="Calibri" w:cs="Calibri"/>
          <w:color w:val="auto"/>
          <w:kern w:val="0"/>
          <w:sz w:val="24"/>
          <w14:ligatures w14:val="none"/>
        </w:rPr>
      </w:pPr>
    </w:p>
    <w:p w14:paraId="14F60D13" w14:textId="77777777" w:rsidR="001B19E4" w:rsidRPr="006061AA" w:rsidRDefault="001B19E4" w:rsidP="001B19E4">
      <w:pPr>
        <w:numPr>
          <w:ilvl w:val="0"/>
          <w:numId w:val="27"/>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Transparent</w:t>
      </w:r>
      <w:r w:rsidRPr="006061AA">
        <w:rPr>
          <w:rFonts w:ascii="Calibri" w:eastAsia="Times New Roman" w:hAnsi="Calibri" w:cs="Calibri"/>
          <w:color w:val="auto"/>
          <w:kern w:val="0"/>
          <w:sz w:val="24"/>
          <w14:ligatures w14:val="none"/>
        </w:rPr>
        <w:t xml:space="preserve"> – Tenants will be clear about why their views are being sought, how their feedback has been considered, and what decisions or actions have followed.</w:t>
      </w:r>
    </w:p>
    <w:p w14:paraId="3E603CFD" w14:textId="77777777" w:rsidR="001B19E4" w:rsidRPr="006061AA" w:rsidRDefault="001B19E4" w:rsidP="001B19E4">
      <w:pPr>
        <w:numPr>
          <w:ilvl w:val="0"/>
          <w:numId w:val="27"/>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Influential</w:t>
      </w:r>
      <w:r w:rsidRPr="006061AA">
        <w:rPr>
          <w:rFonts w:ascii="Calibri" w:eastAsia="Times New Roman" w:hAnsi="Calibri" w:cs="Calibri"/>
          <w:color w:val="auto"/>
          <w:kern w:val="0"/>
          <w:sz w:val="24"/>
          <w14:ligatures w14:val="none"/>
        </w:rPr>
        <w:t xml:space="preserve"> – Engagement will lead to meaningful influence, with tenant insight shaping services, priorities and decision making rather than being purely consultative.</w:t>
      </w:r>
    </w:p>
    <w:p w14:paraId="0D107A66" w14:textId="77777777" w:rsidR="001B19E4" w:rsidRPr="006061AA" w:rsidRDefault="001B19E4" w:rsidP="001B19E4">
      <w:pPr>
        <w:numPr>
          <w:ilvl w:val="0"/>
          <w:numId w:val="27"/>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Inclusive</w:t>
      </w:r>
      <w:r w:rsidRPr="006061AA">
        <w:rPr>
          <w:rFonts w:ascii="Calibri" w:eastAsia="Times New Roman" w:hAnsi="Calibri" w:cs="Calibri"/>
          <w:color w:val="auto"/>
          <w:kern w:val="0"/>
          <w:sz w:val="24"/>
          <w14:ligatures w14:val="none"/>
        </w:rPr>
        <w:t xml:space="preserve"> – Engagement will reflect the diversity of Unity’s tenant population, with targeted approaches to ensure that voices that are less often heard are supported and included.</w:t>
      </w:r>
    </w:p>
    <w:p w14:paraId="4C344F47" w14:textId="77777777" w:rsidR="001B19E4" w:rsidRPr="006061AA" w:rsidRDefault="001B19E4" w:rsidP="001B19E4">
      <w:pPr>
        <w:numPr>
          <w:ilvl w:val="0"/>
          <w:numId w:val="27"/>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Accountable</w:t>
      </w:r>
      <w:r w:rsidRPr="006061AA">
        <w:rPr>
          <w:rFonts w:ascii="Calibri" w:eastAsia="Times New Roman" w:hAnsi="Calibri" w:cs="Calibri"/>
          <w:color w:val="auto"/>
          <w:kern w:val="0"/>
          <w:sz w:val="24"/>
          <w14:ligatures w14:val="none"/>
        </w:rPr>
        <w:t xml:space="preserve"> – Tenant feedback will be clearly linked to decision making, scrutiny and governance, ensuring that tenants can see how their involvement has influenced change.</w:t>
      </w:r>
    </w:p>
    <w:p w14:paraId="7E963AFE" w14:textId="41B70F94" w:rsidR="006A3E81" w:rsidRPr="006061AA" w:rsidRDefault="001B19E4" w:rsidP="001B19E4">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Together, these principles ensure that tenant involvement at Unity is purposeful, structured and focused on delivering measurable outcomes, strengthening trust, accountability and regulatory compliance.</w:t>
      </w:r>
    </w:p>
    <w:p w14:paraId="71D3567A" w14:textId="5CA6D0D7" w:rsidR="00C1145A" w:rsidRPr="006061AA" w:rsidRDefault="00B91AF0">
      <w:pPr>
        <w:spacing w:after="0" w:line="259" w:lineRule="auto"/>
        <w:ind w:left="-5" w:right="0"/>
        <w:rPr>
          <w:b/>
          <w:color w:val="auto"/>
          <w:sz w:val="24"/>
        </w:rPr>
      </w:pPr>
      <w:r w:rsidRPr="006061AA">
        <w:rPr>
          <w:rFonts w:ascii="Calibri" w:eastAsia="Calibri" w:hAnsi="Calibri" w:cs="Calibri"/>
          <w:b/>
          <w:color w:val="auto"/>
          <w:sz w:val="24"/>
        </w:rPr>
        <w:t xml:space="preserve">4.0      </w:t>
      </w:r>
      <w:r w:rsidR="00C1145A" w:rsidRPr="006061AA">
        <w:rPr>
          <w:b/>
          <w:color w:val="auto"/>
          <w:sz w:val="24"/>
        </w:rPr>
        <w:t xml:space="preserve">Strategic </w:t>
      </w:r>
      <w:r w:rsidR="004E1F42" w:rsidRPr="006061AA">
        <w:rPr>
          <w:b/>
          <w:color w:val="auto"/>
          <w:sz w:val="24"/>
        </w:rPr>
        <w:t xml:space="preserve">Objectives </w:t>
      </w:r>
    </w:p>
    <w:p w14:paraId="09486674" w14:textId="77777777"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These objectives set out how Unity will ensure tenants are informed, involved and able to influence services, decisions and performance.</w:t>
      </w:r>
    </w:p>
    <w:p w14:paraId="398F19A7"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1: Improve everyday communication</w:t>
      </w:r>
    </w:p>
    <w:p w14:paraId="12D02679" w14:textId="7F01C58A"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Strengthen how Unity communicates with tenants so information is timely, clear, accessible and delivered through channels that tenants prefer, supporting trust and confidence in housing services.</w:t>
      </w:r>
    </w:p>
    <w:p w14:paraId="5660B2B8"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2: Offer flexible and inclusive ways for tenants to take part</w:t>
      </w:r>
    </w:p>
    <w:p w14:paraId="7B4B33B8" w14:textId="256215BC"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Provide structured opportunities for tenants to engage with and influence services, including surveys, consultations and formal involvement activity, ensuring participation is accessible and inclusive.</w:t>
      </w:r>
      <w:r w:rsidR="002F4394" w:rsidRPr="006061AA">
        <w:rPr>
          <w:rFonts w:ascii="Calibri" w:eastAsia="Times New Roman" w:hAnsi="Calibri" w:cs="Calibri"/>
          <w:color w:val="auto"/>
          <w:kern w:val="0"/>
          <w:sz w:val="24"/>
          <w14:ligatures w14:val="none"/>
        </w:rPr>
        <w:t xml:space="preserve"> </w:t>
      </w:r>
    </w:p>
    <w:p w14:paraId="0F0C0E23"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3: Build trust through impact and follow through</w:t>
      </w:r>
    </w:p>
    <w:p w14:paraId="2B13D5B6" w14:textId="4BB12F1E"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Embed clear feedback loops so tenants can see how their views influence decisions, understand next steps and timescales, and have confidence that their voices lead to visible change.</w:t>
      </w:r>
    </w:p>
    <w:p w14:paraId="11414D99" w14:textId="4809627B"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4: Value involvement through incentives and recognition</w:t>
      </w:r>
    </w:p>
    <w:p w14:paraId="4AF45E9C" w14:textId="77777777"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lastRenderedPageBreak/>
        <w:t>Recognise the time, skills and contribution tenants bring to involvement by offering appropriate incentives, training opportunities and visible appreciation, supporting sustained and meaningful engagement.</w:t>
      </w:r>
    </w:p>
    <w:p w14:paraId="1F83FADC" w14:textId="7DDAAD65"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4.2 Resident Engagement Objectives</w:t>
      </w:r>
    </w:p>
    <w:p w14:paraId="7B204BDB" w14:textId="574A2880"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These objectives reflect Unity’s broader role in engaging with the wider community to strengthen neighbourhoods, improve wellbeing and support social outcomes.</w:t>
      </w:r>
    </w:p>
    <w:p w14:paraId="210B00BA"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2: Offer flexible and inclusive ways to engage</w:t>
      </w:r>
    </w:p>
    <w:p w14:paraId="14880840" w14:textId="4C464BED"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Provide a range of opportunities for residents to engage, from informal and estate-based activity to community events and wider engagement initiatives, ensuring accessibility and inclusivity.</w:t>
      </w:r>
    </w:p>
    <w:p w14:paraId="41B145E8"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5: Support social and community connection</w:t>
      </w:r>
    </w:p>
    <w:p w14:paraId="7D9896EB" w14:textId="5B726BA3"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Encourage engagement that builds relationships between residents, reduces isolation and strengthens a sense of belonging through social, cultural and community-led activity</w:t>
      </w:r>
    </w:p>
    <w:p w14:paraId="61E2BD24" w14:textId="77777777" w:rsidR="002265AC" w:rsidRPr="006061AA" w:rsidRDefault="002265AC" w:rsidP="002265AC">
      <w:pPr>
        <w:spacing w:before="100" w:beforeAutospacing="1" w:after="100" w:afterAutospacing="1" w:line="300" w:lineRule="atLeast"/>
        <w:ind w:left="0" w:right="0" w:firstLine="0"/>
        <w:outlineLvl w:val="2"/>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Priority 6: Strengthen place-based community partnerships</w:t>
      </w:r>
    </w:p>
    <w:p w14:paraId="527EED03" w14:textId="77777777" w:rsidR="002265AC" w:rsidRPr="006061AA" w:rsidRDefault="002265AC" w:rsidP="002265A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Develop locally relevant partnerships that reflect the character and needs of different neighbourhoods, supporting engagement that is rooted in community life and delivers wider community benefit.</w:t>
      </w:r>
    </w:p>
    <w:p w14:paraId="3FE575CA" w14:textId="77777777" w:rsidR="00C1145A" w:rsidRPr="006061AA" w:rsidRDefault="00C1145A" w:rsidP="00C1145A">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To deliver our vision and principles, this strategy is built around six strategic priorities that respond directly to what residents told us through focus groups and online engagement.</w:t>
      </w:r>
    </w:p>
    <w:tbl>
      <w:tblPr>
        <w:tblStyle w:val="TableGrid0"/>
        <w:tblW w:w="5000" w:type="pct"/>
        <w:tblInd w:w="120" w:type="dxa"/>
        <w:tblLook w:val="04A0" w:firstRow="1" w:lastRow="0" w:firstColumn="1" w:lastColumn="0" w:noHBand="0" w:noVBand="1"/>
      </w:tblPr>
      <w:tblGrid>
        <w:gridCol w:w="2357"/>
        <w:gridCol w:w="6728"/>
      </w:tblGrid>
      <w:tr w:rsidR="00CC7A02" w:rsidRPr="006061AA" w14:paraId="70DBB7BB" w14:textId="77777777" w:rsidTr="00CC7A02">
        <w:trPr>
          <w:trHeight w:val="564"/>
        </w:trPr>
        <w:tc>
          <w:tcPr>
            <w:tcW w:w="0" w:type="auto"/>
          </w:tcPr>
          <w:p w14:paraId="6FEC7426" w14:textId="55181318" w:rsidR="00CC7A02" w:rsidRPr="006061AA" w:rsidRDefault="00CC7A02" w:rsidP="002A749D">
            <w:pPr>
              <w:rPr>
                <w:color w:val="auto"/>
              </w:rPr>
            </w:pPr>
            <w:r w:rsidRPr="006061AA">
              <w:rPr>
                <w:b/>
                <w:color w:val="auto"/>
              </w:rPr>
              <w:t>Strategic Strand</w:t>
            </w:r>
          </w:p>
        </w:tc>
        <w:tc>
          <w:tcPr>
            <w:tcW w:w="3703" w:type="pct"/>
          </w:tcPr>
          <w:p w14:paraId="5D30C5D2" w14:textId="27F498E4" w:rsidR="00CC7A02" w:rsidRPr="006061AA" w:rsidRDefault="00CC7A02" w:rsidP="002A749D">
            <w:pPr>
              <w:rPr>
                <w:color w:val="auto"/>
              </w:rPr>
            </w:pPr>
            <w:r w:rsidRPr="006061AA">
              <w:rPr>
                <w:b/>
                <w:color w:val="auto"/>
              </w:rPr>
              <w:t>Strategic Objective</w:t>
            </w:r>
          </w:p>
        </w:tc>
      </w:tr>
      <w:tr w:rsidR="00CC7A02" w:rsidRPr="006061AA" w14:paraId="1FB2D447" w14:textId="77777777" w:rsidTr="00CC7A02">
        <w:trPr>
          <w:trHeight w:val="2297"/>
        </w:trPr>
        <w:tc>
          <w:tcPr>
            <w:tcW w:w="0" w:type="auto"/>
          </w:tcPr>
          <w:p w14:paraId="38246CD5" w14:textId="705AE458" w:rsidR="00CC7A02" w:rsidRPr="006061AA" w:rsidRDefault="00CC7A02" w:rsidP="002A749D">
            <w:pPr>
              <w:rPr>
                <w:rFonts w:ascii="Calibri" w:hAnsi="Calibri" w:cs="Calibri"/>
                <w:color w:val="auto"/>
                <w:sz w:val="24"/>
              </w:rPr>
            </w:pPr>
            <w:r w:rsidRPr="006061AA">
              <w:rPr>
                <w:rFonts w:ascii="Calibri" w:hAnsi="Calibri" w:cs="Calibri"/>
                <w:color w:val="auto"/>
                <w:sz w:val="24"/>
              </w:rPr>
              <w:t>Tenant involvement</w:t>
            </w:r>
          </w:p>
        </w:tc>
        <w:tc>
          <w:tcPr>
            <w:tcW w:w="3703" w:type="pct"/>
          </w:tcPr>
          <w:p w14:paraId="1999C7C9" w14:textId="111F9AB9"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Priority 1: Improve everyday communication Priority </w:t>
            </w:r>
          </w:p>
          <w:p w14:paraId="6FF56922" w14:textId="33BFB0FA"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2: Offer flexible and inclusive ways for tenants to take part </w:t>
            </w:r>
          </w:p>
          <w:p w14:paraId="0DE39D7A" w14:textId="701D0551"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3: Build trust through impact and follow-through Priority </w:t>
            </w:r>
          </w:p>
          <w:p w14:paraId="686FF06F" w14:textId="34CF4054" w:rsidR="00CC7A02" w:rsidRPr="006061AA" w:rsidRDefault="00CC7A02" w:rsidP="002A749D">
            <w:pPr>
              <w:rPr>
                <w:rFonts w:ascii="Calibri" w:hAnsi="Calibri" w:cs="Calibri"/>
                <w:color w:val="auto"/>
                <w:sz w:val="24"/>
              </w:rPr>
            </w:pPr>
            <w:r w:rsidRPr="006061AA">
              <w:rPr>
                <w:rFonts w:ascii="Calibri" w:hAnsi="Calibri" w:cs="Calibri"/>
                <w:color w:val="auto"/>
                <w:sz w:val="24"/>
              </w:rPr>
              <w:t>4: Value involvement through incentives and recognition</w:t>
            </w:r>
          </w:p>
        </w:tc>
      </w:tr>
      <w:tr w:rsidR="00CC7A02" w:rsidRPr="006061AA" w14:paraId="00B1C179" w14:textId="77777777" w:rsidTr="00CC7A02">
        <w:trPr>
          <w:trHeight w:val="1707"/>
        </w:trPr>
        <w:tc>
          <w:tcPr>
            <w:tcW w:w="0" w:type="auto"/>
          </w:tcPr>
          <w:p w14:paraId="2A8662C3" w14:textId="2A5A378C"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Resident Engagement </w:t>
            </w:r>
          </w:p>
        </w:tc>
        <w:tc>
          <w:tcPr>
            <w:tcW w:w="3703" w:type="pct"/>
          </w:tcPr>
          <w:p w14:paraId="0AD1767A" w14:textId="2DE72E73"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Priority 2: Offer flexible and inclusive ways to engage Priority </w:t>
            </w:r>
          </w:p>
          <w:p w14:paraId="3D22432F" w14:textId="66783DC9" w:rsidR="00CC7A02" w:rsidRPr="006061AA" w:rsidRDefault="00CC7A02" w:rsidP="002A749D">
            <w:pPr>
              <w:rPr>
                <w:rFonts w:ascii="Calibri" w:hAnsi="Calibri" w:cs="Calibri"/>
                <w:color w:val="auto"/>
                <w:sz w:val="24"/>
              </w:rPr>
            </w:pPr>
            <w:r w:rsidRPr="006061AA">
              <w:rPr>
                <w:rFonts w:ascii="Calibri" w:hAnsi="Calibri" w:cs="Calibri"/>
                <w:color w:val="auto"/>
                <w:sz w:val="24"/>
              </w:rPr>
              <w:t xml:space="preserve">5: Support social and community connection Priority </w:t>
            </w:r>
          </w:p>
          <w:p w14:paraId="0087AACF" w14:textId="20BAE650" w:rsidR="00CC7A02" w:rsidRPr="006061AA" w:rsidRDefault="00CC7A02" w:rsidP="002A749D">
            <w:pPr>
              <w:rPr>
                <w:rFonts w:ascii="Calibri" w:hAnsi="Calibri" w:cs="Calibri"/>
                <w:color w:val="auto"/>
                <w:sz w:val="24"/>
              </w:rPr>
            </w:pPr>
            <w:r w:rsidRPr="006061AA">
              <w:rPr>
                <w:rFonts w:ascii="Calibri" w:hAnsi="Calibri" w:cs="Calibri"/>
                <w:color w:val="auto"/>
                <w:sz w:val="24"/>
              </w:rPr>
              <w:t>6: Strengthen place-based community partnerships</w:t>
            </w:r>
          </w:p>
        </w:tc>
      </w:tr>
    </w:tbl>
    <w:p w14:paraId="223478F0" w14:textId="77777777" w:rsidR="00C1145A" w:rsidRPr="006061AA" w:rsidRDefault="00C1145A" w:rsidP="00C1145A">
      <w:pPr>
        <w:spacing w:after="0" w:line="259" w:lineRule="auto"/>
        <w:ind w:left="-5" w:right="0" w:firstLine="0"/>
        <w:rPr>
          <w:rFonts w:ascii="Calibri" w:hAnsi="Calibri" w:cs="Calibri"/>
          <w:b/>
          <w:bCs/>
          <w:color w:val="auto"/>
          <w:sz w:val="24"/>
        </w:rPr>
      </w:pPr>
    </w:p>
    <w:p w14:paraId="61458EF5" w14:textId="4F847B7E" w:rsidR="006A3E81" w:rsidRPr="006061AA" w:rsidRDefault="006A3E81" w:rsidP="00DC0321">
      <w:pPr>
        <w:spacing w:after="0" w:line="259" w:lineRule="auto"/>
        <w:ind w:right="0"/>
        <w:rPr>
          <w:rFonts w:ascii="Calibri" w:hAnsi="Calibri" w:cs="Calibri"/>
          <w:b/>
          <w:bCs/>
          <w:color w:val="auto"/>
          <w:sz w:val="24"/>
        </w:rPr>
      </w:pPr>
    </w:p>
    <w:p w14:paraId="6A414C4C" w14:textId="3C1EDC44" w:rsidR="00B91AF0" w:rsidRPr="006061AA" w:rsidRDefault="00B91AF0" w:rsidP="00F71163">
      <w:pPr>
        <w:ind w:left="0" w:right="41" w:firstLine="0"/>
        <w:rPr>
          <w:color w:val="auto"/>
        </w:rPr>
      </w:pPr>
      <w:r w:rsidRPr="006061AA">
        <w:rPr>
          <w:b/>
          <w:color w:val="auto"/>
        </w:rPr>
        <w:t xml:space="preserve"> </w:t>
      </w:r>
      <w:r w:rsidR="00DD69E8" w:rsidRPr="006061AA">
        <w:rPr>
          <w:b/>
          <w:color w:val="auto"/>
        </w:rPr>
        <w:t>5</w:t>
      </w:r>
      <w:r w:rsidRPr="006061AA">
        <w:rPr>
          <w:b/>
          <w:color w:val="auto"/>
          <w:sz w:val="24"/>
        </w:rPr>
        <w:t>.0     How will this strategy be delivered?</w:t>
      </w:r>
      <w:r w:rsidRPr="006061AA">
        <w:rPr>
          <w:color w:val="auto"/>
        </w:rPr>
        <w:t xml:space="preserve">  </w:t>
      </w:r>
    </w:p>
    <w:p w14:paraId="19D8C2F7"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lastRenderedPageBreak/>
        <w:t>This strategy will be delivered as part of Unity Homes and Enterprise’s wider Corporate Plan and annual service planning framework, ensuring that both tenant involvement and resident engagement are embedded across the organisation rather than treated as standalone activities.</w:t>
      </w:r>
    </w:p>
    <w:p w14:paraId="2BBC3567" w14:textId="6B10024E"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Delivery will be phased and proportionate, recognising that this </w:t>
      </w:r>
      <w:r w:rsidR="00812DA6" w:rsidRPr="006061AA">
        <w:rPr>
          <w:rFonts w:ascii="Calibri" w:eastAsia="Times New Roman" w:hAnsi="Calibri" w:cs="Calibri"/>
          <w:color w:val="auto"/>
          <w:kern w:val="0"/>
          <w:sz w:val="24"/>
          <w14:ligatures w14:val="none"/>
        </w:rPr>
        <w:t>five-year</w:t>
      </w:r>
      <w:r w:rsidRPr="006061AA">
        <w:rPr>
          <w:rFonts w:ascii="Calibri" w:eastAsia="Times New Roman" w:hAnsi="Calibri" w:cs="Calibri"/>
          <w:color w:val="auto"/>
          <w:kern w:val="0"/>
          <w:sz w:val="24"/>
          <w14:ligatures w14:val="none"/>
        </w:rPr>
        <w:t xml:space="preserve"> strategy focused on cultural change, trust building and sustained influence. The strategic priorities set out in this document will be implemented through annual work programmes, service plans and estate-based activity, which will be reviewed and refreshed each year.</w:t>
      </w:r>
    </w:p>
    <w:p w14:paraId="6E5988AE"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A key feature of delivery will be the alignment between:</w:t>
      </w:r>
    </w:p>
    <w:p w14:paraId="7BDD7A5C" w14:textId="77777777" w:rsidR="00E2021C" w:rsidRPr="006061AA" w:rsidRDefault="00E2021C" w:rsidP="00E2021C">
      <w:pPr>
        <w:numPr>
          <w:ilvl w:val="0"/>
          <w:numId w:val="28"/>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tenant and resident feedback and lived experience</w:t>
      </w:r>
    </w:p>
    <w:p w14:paraId="7AAC2510" w14:textId="77777777" w:rsidR="00E2021C" w:rsidRPr="006061AA" w:rsidRDefault="00E2021C" w:rsidP="00E2021C">
      <w:pPr>
        <w:numPr>
          <w:ilvl w:val="0"/>
          <w:numId w:val="28"/>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service improvement activity</w:t>
      </w:r>
    </w:p>
    <w:p w14:paraId="3916CA94" w14:textId="77777777" w:rsidR="00E2021C" w:rsidRPr="006061AA" w:rsidRDefault="00E2021C" w:rsidP="00E2021C">
      <w:pPr>
        <w:numPr>
          <w:ilvl w:val="0"/>
          <w:numId w:val="28"/>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scrutiny, governance and decision making</w:t>
      </w:r>
    </w:p>
    <w:p w14:paraId="03D7890A" w14:textId="4A0541A9"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This will ensure that engagement leads to real and visible outcomes, rather than isolated consultation exercises.</w:t>
      </w:r>
    </w:p>
    <w:p w14:paraId="7EB0F6E8" w14:textId="77777777" w:rsidR="00E2021C" w:rsidRPr="006061AA" w:rsidRDefault="00E2021C" w:rsidP="00E2021C">
      <w:pPr>
        <w:spacing w:before="100" w:beforeAutospacing="1" w:after="100" w:afterAutospacing="1" w:line="300" w:lineRule="atLeast"/>
        <w:ind w:left="0" w:right="0" w:firstLine="0"/>
        <w:outlineLvl w:val="1"/>
        <w:rPr>
          <w:rFonts w:ascii="Calibri" w:eastAsia="Times New Roman" w:hAnsi="Calibri" w:cs="Calibri"/>
          <w:b/>
          <w:bCs/>
          <w:color w:val="auto"/>
          <w:kern w:val="0"/>
          <w:sz w:val="24"/>
          <w14:ligatures w14:val="none"/>
        </w:rPr>
      </w:pPr>
      <w:r w:rsidRPr="006061AA">
        <w:rPr>
          <w:rFonts w:ascii="Calibri" w:eastAsia="Times New Roman" w:hAnsi="Calibri" w:cs="Calibri"/>
          <w:b/>
          <w:bCs/>
          <w:color w:val="auto"/>
          <w:kern w:val="0"/>
          <w:sz w:val="24"/>
          <w14:ligatures w14:val="none"/>
        </w:rPr>
        <w:t>Phased delivery</w:t>
      </w:r>
    </w:p>
    <w:p w14:paraId="65FD1DE9"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The strategy will be delivered over three broad phases:</w:t>
      </w:r>
    </w:p>
    <w:p w14:paraId="3A7168C2"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Phase 1 (2026/27): Establish and embed</w:t>
      </w:r>
      <w:r w:rsidRPr="006061AA">
        <w:rPr>
          <w:rFonts w:ascii="Calibri" w:eastAsia="Times New Roman" w:hAnsi="Calibri" w:cs="Calibri"/>
          <w:color w:val="auto"/>
          <w:kern w:val="0"/>
          <w:sz w:val="24"/>
          <w14:ligatures w14:val="none"/>
        </w:rPr>
        <w:br/>
        <w:t xml:space="preserve">Focus on strengthening core engagement structures, improving communication and feedback loops, and embedding consistent standards for </w:t>
      </w:r>
      <w:r w:rsidRPr="006061AA">
        <w:rPr>
          <w:rFonts w:ascii="Calibri" w:eastAsia="Times New Roman" w:hAnsi="Calibri" w:cs="Calibri"/>
          <w:b/>
          <w:bCs/>
          <w:color w:val="auto"/>
          <w:kern w:val="0"/>
          <w:sz w:val="24"/>
          <w14:ligatures w14:val="none"/>
        </w:rPr>
        <w:t>tenant involvement and resident engagement</w:t>
      </w:r>
      <w:r w:rsidRPr="006061AA">
        <w:rPr>
          <w:rFonts w:ascii="Calibri" w:eastAsia="Times New Roman" w:hAnsi="Calibri" w:cs="Calibri"/>
          <w:color w:val="auto"/>
          <w:kern w:val="0"/>
          <w:sz w:val="24"/>
          <w14:ligatures w14:val="none"/>
        </w:rPr>
        <w:t>.</w:t>
      </w:r>
    </w:p>
    <w:p w14:paraId="2BCCB0A5"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Phase 2 (2027–2029): Expand and strengthen</w:t>
      </w:r>
      <w:r w:rsidRPr="006061AA">
        <w:rPr>
          <w:rFonts w:ascii="Calibri" w:eastAsia="Times New Roman" w:hAnsi="Calibri" w:cs="Calibri"/>
          <w:color w:val="auto"/>
          <w:kern w:val="0"/>
          <w:sz w:val="24"/>
          <w14:ligatures w14:val="none"/>
        </w:rPr>
        <w:br/>
        <w:t xml:space="preserve">Broaden participation, deepen </w:t>
      </w:r>
      <w:r w:rsidRPr="006061AA">
        <w:rPr>
          <w:rFonts w:ascii="Calibri" w:eastAsia="Times New Roman" w:hAnsi="Calibri" w:cs="Calibri"/>
          <w:b/>
          <w:bCs/>
          <w:color w:val="auto"/>
          <w:kern w:val="0"/>
          <w:sz w:val="24"/>
          <w14:ligatures w14:val="none"/>
        </w:rPr>
        <w:t>tenant influence across services</w:t>
      </w:r>
      <w:r w:rsidRPr="006061AA">
        <w:rPr>
          <w:rFonts w:ascii="Calibri" w:eastAsia="Times New Roman" w:hAnsi="Calibri" w:cs="Calibri"/>
          <w:color w:val="auto"/>
          <w:kern w:val="0"/>
          <w:sz w:val="24"/>
          <w14:ligatures w14:val="none"/>
        </w:rPr>
        <w:t>, strengthen place-based partnerships and build confidence in scrutiny and co-production.</w:t>
      </w:r>
    </w:p>
    <w:p w14:paraId="17885294" w14:textId="77777777" w:rsidR="008603D7" w:rsidRPr="006061AA" w:rsidRDefault="00E2021C" w:rsidP="00E2021C">
      <w:pPr>
        <w:spacing w:before="100" w:beforeAutospacing="1" w:after="100" w:afterAutospacing="1" w:line="300" w:lineRule="atLeast"/>
        <w:ind w:left="0" w:right="0" w:firstLine="0"/>
        <w:contextualSpacing/>
        <w:rPr>
          <w:rFonts w:ascii="Calibri" w:eastAsia="Times New Roman" w:hAnsi="Calibri" w:cs="Calibri"/>
          <w:color w:val="auto"/>
          <w:kern w:val="0"/>
          <w:sz w:val="24"/>
          <w14:ligatures w14:val="none"/>
        </w:rPr>
      </w:pPr>
      <w:r w:rsidRPr="006061AA">
        <w:rPr>
          <w:rFonts w:ascii="Calibri" w:eastAsia="Times New Roman" w:hAnsi="Calibri" w:cs="Calibri"/>
          <w:b/>
          <w:bCs/>
          <w:color w:val="auto"/>
          <w:kern w:val="0"/>
          <w:sz w:val="24"/>
          <w14:ligatures w14:val="none"/>
        </w:rPr>
        <w:t>Phase 3 (2029–2031): Sustain and review</w:t>
      </w:r>
      <w:r w:rsidRPr="006061AA">
        <w:rPr>
          <w:rFonts w:ascii="Calibri" w:eastAsia="Times New Roman" w:hAnsi="Calibri" w:cs="Calibri"/>
          <w:color w:val="auto"/>
          <w:kern w:val="0"/>
          <w:sz w:val="24"/>
          <w14:ligatures w14:val="none"/>
        </w:rPr>
        <w:t xml:space="preserve"> </w:t>
      </w:r>
    </w:p>
    <w:p w14:paraId="5CA2A8D4" w14:textId="7B877B0B"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Embed engagement as business as usual, evaluate impact, refresh approaches where needed and ensure engagement remains relevant to tenants, residents and communities.</w:t>
      </w:r>
    </w:p>
    <w:p w14:paraId="6733AF3F" w14:textId="77777777" w:rsidR="00E2021C" w:rsidRPr="006061AA" w:rsidRDefault="00E2021C" w:rsidP="00E2021C">
      <w:pPr>
        <w:spacing w:before="100" w:beforeAutospacing="1" w:after="100" w:afterAutospacing="1" w:line="300" w:lineRule="atLeast"/>
        <w:ind w:left="0" w:right="0" w:firstLine="0"/>
        <w:outlineLvl w:val="1"/>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Roles and responsibilities</w:t>
      </w:r>
    </w:p>
    <w:p w14:paraId="44D6E2BF"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Delivery of the strategy will be a shared responsibility across the organisation, supported by:</w:t>
      </w:r>
    </w:p>
    <w:p w14:paraId="02C59195" w14:textId="17B652A9" w:rsidR="00E2021C" w:rsidRPr="006061AA" w:rsidRDefault="00E2021C"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The </w:t>
      </w:r>
      <w:r w:rsidR="00EA6BAA" w:rsidRPr="006061AA">
        <w:rPr>
          <w:rFonts w:ascii="Calibri" w:eastAsia="Times New Roman" w:hAnsi="Calibri" w:cs="Calibri"/>
          <w:color w:val="auto"/>
          <w:kern w:val="0"/>
          <w:sz w:val="24"/>
          <w14:ligatures w14:val="none"/>
        </w:rPr>
        <w:t>Resident</w:t>
      </w:r>
      <w:r w:rsidRPr="006061AA">
        <w:rPr>
          <w:rFonts w:ascii="Calibri" w:eastAsia="Times New Roman" w:hAnsi="Calibri" w:cs="Calibri"/>
          <w:color w:val="auto"/>
          <w:kern w:val="0"/>
          <w:sz w:val="24"/>
          <w14:ligatures w14:val="none"/>
        </w:rPr>
        <w:t xml:space="preserve"> and Community Engagement Lead, who will coordinate delivery across both tenant involvement and resident engagement and support scrutiny and involvement activity</w:t>
      </w:r>
    </w:p>
    <w:p w14:paraId="706EAC96" w14:textId="751B8148" w:rsidR="00E2021C" w:rsidRPr="006061AA" w:rsidRDefault="00E2021C"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The Senior </w:t>
      </w:r>
      <w:r w:rsidR="008603D7" w:rsidRPr="006061AA">
        <w:rPr>
          <w:rFonts w:ascii="Calibri" w:eastAsia="Times New Roman" w:hAnsi="Calibri" w:cs="Calibri"/>
          <w:color w:val="auto"/>
          <w:kern w:val="0"/>
          <w:sz w:val="24"/>
          <w14:ligatures w14:val="none"/>
        </w:rPr>
        <w:t xml:space="preserve">Management </w:t>
      </w:r>
      <w:r w:rsidRPr="006061AA">
        <w:rPr>
          <w:rFonts w:ascii="Calibri" w:eastAsia="Times New Roman" w:hAnsi="Calibri" w:cs="Calibri"/>
          <w:color w:val="auto"/>
          <w:kern w:val="0"/>
          <w:sz w:val="24"/>
          <w14:ligatures w14:val="none"/>
        </w:rPr>
        <w:t>Team (SMT), who will ensure that tenant involvement and resident engagement are embedded within the culture and strategic direction of the organisation</w:t>
      </w:r>
    </w:p>
    <w:p w14:paraId="60DFDDD2" w14:textId="77777777" w:rsidR="00E2021C" w:rsidRPr="006061AA" w:rsidRDefault="00E2021C"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Service Managers, who will use tenant and resident insight to shape service improvement and performance</w:t>
      </w:r>
    </w:p>
    <w:p w14:paraId="6CBA9413" w14:textId="51740F8C" w:rsidR="00870850" w:rsidRPr="006061AA" w:rsidRDefault="00870850"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lastRenderedPageBreak/>
        <w:t>Key department</w:t>
      </w:r>
      <w:r w:rsidR="0019499A" w:rsidRPr="006061AA">
        <w:rPr>
          <w:rFonts w:ascii="Calibri" w:eastAsia="Times New Roman" w:hAnsi="Calibri" w:cs="Calibri"/>
          <w:color w:val="auto"/>
          <w:kern w:val="0"/>
          <w:sz w:val="24"/>
          <w14:ligatures w14:val="none"/>
        </w:rPr>
        <w:t>s</w:t>
      </w:r>
      <w:r w:rsidRPr="006061AA">
        <w:rPr>
          <w:rFonts w:ascii="Calibri" w:eastAsia="Times New Roman" w:hAnsi="Calibri" w:cs="Calibri"/>
          <w:color w:val="auto"/>
          <w:kern w:val="0"/>
          <w:sz w:val="24"/>
          <w14:ligatures w14:val="none"/>
        </w:rPr>
        <w:t xml:space="preserve"> will </w:t>
      </w:r>
      <w:r w:rsidR="004B56F9" w:rsidRPr="006061AA">
        <w:rPr>
          <w:rFonts w:ascii="Calibri" w:eastAsia="Times New Roman" w:hAnsi="Calibri" w:cs="Calibri"/>
          <w:color w:val="auto"/>
          <w:kern w:val="0"/>
          <w:sz w:val="24"/>
          <w14:ligatures w14:val="none"/>
        </w:rPr>
        <w:t xml:space="preserve">identify engagement opportunities </w:t>
      </w:r>
      <w:r w:rsidR="00A659C7" w:rsidRPr="006061AA">
        <w:rPr>
          <w:rFonts w:ascii="Calibri" w:eastAsia="Times New Roman" w:hAnsi="Calibri" w:cs="Calibri"/>
          <w:color w:val="auto"/>
          <w:kern w:val="0"/>
          <w:sz w:val="24"/>
          <w14:ligatures w14:val="none"/>
        </w:rPr>
        <w:t>for customers</w:t>
      </w:r>
    </w:p>
    <w:p w14:paraId="074D9E47" w14:textId="4DA988A5" w:rsidR="00E2021C" w:rsidRPr="006061AA" w:rsidRDefault="00E2021C"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 xml:space="preserve">Housing Officers, will </w:t>
      </w:r>
      <w:r w:rsidR="00466A89" w:rsidRPr="006061AA">
        <w:rPr>
          <w:rFonts w:ascii="Calibri" w:eastAsia="Times New Roman" w:hAnsi="Calibri" w:cs="Calibri"/>
          <w:color w:val="auto"/>
          <w:kern w:val="0"/>
          <w:sz w:val="24"/>
          <w14:ligatures w14:val="none"/>
        </w:rPr>
        <w:t xml:space="preserve">lead and support </w:t>
      </w:r>
      <w:r w:rsidRPr="006061AA">
        <w:rPr>
          <w:rFonts w:ascii="Calibri" w:eastAsia="Times New Roman" w:hAnsi="Calibri" w:cs="Calibri"/>
          <w:color w:val="auto"/>
          <w:kern w:val="0"/>
          <w:sz w:val="24"/>
          <w14:ligatures w14:val="none"/>
        </w:rPr>
        <w:t>estate-based engagement, relationship building and day-to-day tenant contact</w:t>
      </w:r>
    </w:p>
    <w:p w14:paraId="47BDCD3A" w14:textId="77777777" w:rsidR="00E2021C" w:rsidRPr="006061AA" w:rsidRDefault="00E2021C" w:rsidP="00E2021C">
      <w:pPr>
        <w:numPr>
          <w:ilvl w:val="0"/>
          <w:numId w:val="29"/>
        </w:numPr>
        <w:spacing w:before="100" w:beforeAutospacing="1" w:after="100" w:afterAutospacing="1" w:line="300" w:lineRule="atLeast"/>
        <w:ind w:right="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Tenants and residents, through scrutiny, involvement groups, consultation and community activity</w:t>
      </w:r>
    </w:p>
    <w:p w14:paraId="57771631"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r w:rsidRPr="006061AA">
        <w:rPr>
          <w:rFonts w:ascii="Calibri" w:eastAsia="Times New Roman" w:hAnsi="Calibri" w:cs="Calibri"/>
          <w:color w:val="auto"/>
          <w:kern w:val="0"/>
          <w:sz w:val="24"/>
          <w14:ligatures w14:val="none"/>
        </w:rPr>
        <w:t>Clear accountability will be maintained for both strands, ensuring that delivery, impact and reporting are aligned to the appropriate strategic priorities.</w:t>
      </w:r>
    </w:p>
    <w:p w14:paraId="10B55ACA" w14:textId="77777777" w:rsidR="00E2021C" w:rsidRPr="006061AA" w:rsidRDefault="00E2021C" w:rsidP="00E2021C">
      <w:pPr>
        <w:spacing w:before="100" w:beforeAutospacing="1" w:after="100" w:afterAutospacing="1" w:line="300" w:lineRule="atLeast"/>
        <w:ind w:left="0" w:right="0" w:firstLine="0"/>
        <w:rPr>
          <w:rFonts w:ascii="Calibri" w:eastAsia="Times New Roman" w:hAnsi="Calibri" w:cs="Calibri"/>
          <w:color w:val="auto"/>
          <w:kern w:val="0"/>
          <w:sz w:val="24"/>
          <w14:ligatures w14:val="none"/>
        </w:rPr>
      </w:pPr>
    </w:p>
    <w:p w14:paraId="556861C8" w14:textId="7D7531BE" w:rsidR="006A3E81" w:rsidRPr="006061AA" w:rsidRDefault="00DD69E8">
      <w:pPr>
        <w:pStyle w:val="Heading1"/>
        <w:ind w:left="-5"/>
        <w:rPr>
          <w:rFonts w:ascii="Calibri" w:hAnsi="Calibri" w:cs="Calibri"/>
          <w:color w:val="auto"/>
        </w:rPr>
      </w:pPr>
      <w:r w:rsidRPr="006061AA">
        <w:rPr>
          <w:rFonts w:ascii="Calibri" w:hAnsi="Calibri" w:cs="Calibri"/>
          <w:color w:val="auto"/>
        </w:rPr>
        <w:t>6</w:t>
      </w:r>
      <w:r w:rsidR="00B91AF0" w:rsidRPr="006061AA">
        <w:rPr>
          <w:rFonts w:ascii="Calibri" w:hAnsi="Calibri" w:cs="Calibri"/>
          <w:color w:val="auto"/>
        </w:rPr>
        <w:t xml:space="preserve">.0     Monitoring the strategy  </w:t>
      </w:r>
    </w:p>
    <w:p w14:paraId="2B11ACFF"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Progress against the strategy will be monitored through a structured framework that clearly distinguishes between tenant involvement and resident engagement, ensuring compliance with regulatory expectations and accurate reporting of activity and impact.</w:t>
      </w:r>
    </w:p>
    <w:p w14:paraId="60267865"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Monitoring will be supported through:</w:t>
      </w:r>
    </w:p>
    <w:p w14:paraId="3EE598A7" w14:textId="77777777" w:rsidR="008F44DB" w:rsidRPr="006061AA" w:rsidRDefault="008F44DB" w:rsidP="008F44DB">
      <w:pPr>
        <w:numPr>
          <w:ilvl w:val="0"/>
          <w:numId w:val="30"/>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Regular Tenant Involvement and Resident Engagement reports, clearly separated by strategic strand</w:t>
      </w:r>
    </w:p>
    <w:p w14:paraId="091E0FF8" w14:textId="0487663E" w:rsidR="008F44DB" w:rsidRPr="006061AA" w:rsidRDefault="008F44DB" w:rsidP="008F44DB">
      <w:pPr>
        <w:numPr>
          <w:ilvl w:val="0"/>
          <w:numId w:val="30"/>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Updates to the Operations Committee</w:t>
      </w:r>
      <w:r w:rsidR="00D50D46" w:rsidRPr="006061AA">
        <w:rPr>
          <w:rFonts w:ascii="Calibri" w:eastAsia="Times New Roman" w:hAnsi="Calibri" w:cs="Calibri"/>
          <w:bCs/>
          <w:color w:val="auto"/>
          <w:kern w:val="0"/>
          <w:sz w:val="24"/>
          <w14:ligatures w14:val="none"/>
        </w:rPr>
        <w:t xml:space="preserve"> and the Board</w:t>
      </w:r>
      <w:r w:rsidRPr="006061AA">
        <w:rPr>
          <w:rFonts w:ascii="Calibri" w:eastAsia="Times New Roman" w:hAnsi="Calibri" w:cs="Calibri"/>
          <w:bCs/>
          <w:color w:val="auto"/>
          <w:kern w:val="0"/>
          <w:sz w:val="24"/>
          <w14:ligatures w14:val="none"/>
        </w:rPr>
        <w:t>, providing assurance on progress, impact and learning</w:t>
      </w:r>
    </w:p>
    <w:p w14:paraId="615753A4" w14:textId="3407622C" w:rsidR="008F44DB" w:rsidRPr="006061AA" w:rsidRDefault="008F44DB" w:rsidP="008F44DB">
      <w:pPr>
        <w:numPr>
          <w:ilvl w:val="0"/>
          <w:numId w:val="30"/>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Clear reporting on how tenant and resident feedback has influenced services, policies and decision making</w:t>
      </w:r>
      <w:r w:rsidR="008603D7" w:rsidRPr="006061AA">
        <w:rPr>
          <w:rFonts w:ascii="Calibri" w:eastAsia="Times New Roman" w:hAnsi="Calibri" w:cs="Calibri"/>
          <w:bCs/>
          <w:color w:val="auto"/>
          <w:kern w:val="0"/>
          <w:sz w:val="24"/>
          <w14:ligatures w14:val="none"/>
        </w:rPr>
        <w:t xml:space="preserve">, </w:t>
      </w:r>
      <w:bookmarkStart w:id="0" w:name="_Hlk229673395"/>
      <w:r w:rsidR="008603D7" w:rsidRPr="006061AA">
        <w:rPr>
          <w:rFonts w:ascii="Calibri" w:eastAsia="Times New Roman" w:hAnsi="Calibri" w:cs="Calibri"/>
          <w:bCs/>
          <w:color w:val="auto"/>
          <w:kern w:val="0"/>
          <w:sz w:val="24"/>
          <w14:ligatures w14:val="none"/>
        </w:rPr>
        <w:t>to tenants, residents and members</w:t>
      </w:r>
      <w:bookmarkEnd w:id="0"/>
    </w:p>
    <w:p w14:paraId="5A138F06" w14:textId="77777777" w:rsidR="008F44DB" w:rsidRPr="006061AA" w:rsidRDefault="008F44DB" w:rsidP="008F44DB">
      <w:pPr>
        <w:spacing w:before="100" w:beforeAutospacing="1" w:after="100" w:afterAutospacing="1" w:line="300" w:lineRule="atLeast"/>
        <w:ind w:left="0" w:right="0" w:firstLine="0"/>
        <w:outlineLvl w:val="1"/>
        <w:rPr>
          <w:rFonts w:ascii="Calibri" w:eastAsia="Times New Roman" w:hAnsi="Calibri" w:cs="Calibri"/>
          <w:b/>
          <w:color w:val="auto"/>
          <w:kern w:val="0"/>
          <w:sz w:val="24"/>
          <w14:ligatures w14:val="none"/>
        </w:rPr>
      </w:pPr>
      <w:r w:rsidRPr="006061AA">
        <w:rPr>
          <w:rFonts w:ascii="Calibri" w:eastAsia="Times New Roman" w:hAnsi="Calibri" w:cs="Calibri"/>
          <w:b/>
          <w:color w:val="auto"/>
          <w:kern w:val="0"/>
          <w:sz w:val="24"/>
          <w14:ligatures w14:val="none"/>
        </w:rPr>
        <w:t>Measuring engagement and impact</w:t>
      </w:r>
    </w:p>
    <w:p w14:paraId="3B62B6EA" w14:textId="40CD3656" w:rsidR="008F44DB" w:rsidRPr="006061AA" w:rsidRDefault="00D7561F"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ab/>
      </w:r>
      <w:r w:rsidR="008F44DB" w:rsidRPr="006061AA">
        <w:rPr>
          <w:rFonts w:ascii="Calibri" w:eastAsia="Times New Roman" w:hAnsi="Calibri" w:cs="Calibri"/>
          <w:bCs/>
          <w:color w:val="auto"/>
          <w:kern w:val="0"/>
          <w:sz w:val="24"/>
          <w14:ligatures w14:val="none"/>
        </w:rPr>
        <w:t xml:space="preserve">To ensure clarity and regulatory compliance, Unity will capture and report </w:t>
      </w:r>
      <w:r w:rsidRPr="006061AA">
        <w:rPr>
          <w:rFonts w:ascii="Calibri" w:eastAsia="Times New Roman" w:hAnsi="Calibri" w:cs="Calibri"/>
          <w:bCs/>
          <w:color w:val="auto"/>
          <w:kern w:val="0"/>
          <w:sz w:val="24"/>
          <w14:ligatures w14:val="none"/>
        </w:rPr>
        <w:tab/>
      </w:r>
      <w:r w:rsidR="008F44DB" w:rsidRPr="006061AA">
        <w:rPr>
          <w:rFonts w:ascii="Calibri" w:eastAsia="Times New Roman" w:hAnsi="Calibri" w:cs="Calibri"/>
          <w:bCs/>
          <w:color w:val="auto"/>
          <w:kern w:val="0"/>
          <w:sz w:val="24"/>
          <w14:ligatures w14:val="none"/>
        </w:rPr>
        <w:t>engagement activity across four distinct categories:</w:t>
      </w:r>
    </w:p>
    <w:p w14:paraId="551011C3" w14:textId="77777777" w:rsidR="008F44DB" w:rsidRPr="006061AA" w:rsidRDefault="008F44DB" w:rsidP="008F44DB">
      <w:pPr>
        <w:numPr>
          <w:ilvl w:val="0"/>
          <w:numId w:val="31"/>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Tenant Engagement</w:t>
      </w:r>
      <w:r w:rsidRPr="006061AA">
        <w:rPr>
          <w:rFonts w:ascii="Calibri" w:eastAsia="Times New Roman" w:hAnsi="Calibri" w:cs="Calibri"/>
          <w:bCs/>
          <w:color w:val="auto"/>
          <w:kern w:val="0"/>
          <w:sz w:val="24"/>
          <w14:ligatures w14:val="none"/>
        </w:rPr>
        <w:br/>
        <w:t>All activity where Unity connects with tenants, including communication, updates, newsletters, surveys and opportunities to engage</w:t>
      </w:r>
    </w:p>
    <w:p w14:paraId="64864F1D" w14:textId="77777777" w:rsidR="008F44DB" w:rsidRPr="006061AA" w:rsidRDefault="008F44DB" w:rsidP="008F44DB">
      <w:pPr>
        <w:numPr>
          <w:ilvl w:val="0"/>
          <w:numId w:val="31"/>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Tenant Participation and Involvement</w:t>
      </w:r>
      <w:r w:rsidRPr="006061AA">
        <w:rPr>
          <w:rFonts w:ascii="Calibri" w:eastAsia="Times New Roman" w:hAnsi="Calibri" w:cs="Calibri"/>
          <w:bCs/>
          <w:color w:val="auto"/>
          <w:kern w:val="0"/>
          <w:sz w:val="24"/>
          <w14:ligatures w14:val="none"/>
        </w:rPr>
        <w:br/>
        <w:t>Activities where tenants actively take part, such as estate action days, consultations, focus groups and engagement exercises</w:t>
      </w:r>
    </w:p>
    <w:p w14:paraId="0F95ED3F" w14:textId="77777777" w:rsidR="008F44DB" w:rsidRPr="006061AA" w:rsidRDefault="008F44DB" w:rsidP="008F44DB">
      <w:pPr>
        <w:numPr>
          <w:ilvl w:val="0"/>
          <w:numId w:val="31"/>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Tenant Voice (Influence)</w:t>
      </w:r>
      <w:r w:rsidRPr="006061AA">
        <w:rPr>
          <w:rFonts w:ascii="Calibri" w:eastAsia="Times New Roman" w:hAnsi="Calibri" w:cs="Calibri"/>
          <w:bCs/>
          <w:color w:val="auto"/>
          <w:kern w:val="0"/>
          <w:sz w:val="24"/>
          <w14:ligatures w14:val="none"/>
        </w:rPr>
        <w:br/>
        <w:t>Formal involvement where tenants influence decision making, policy development, scrutiny and service improvement</w:t>
      </w:r>
    </w:p>
    <w:p w14:paraId="7A5EF3C4" w14:textId="4815F836" w:rsidR="008F44DB" w:rsidRPr="006061AA" w:rsidRDefault="008F44DB" w:rsidP="00F26F4A">
      <w:pPr>
        <w:numPr>
          <w:ilvl w:val="0"/>
          <w:numId w:val="31"/>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Resident / Community Engagement with the wider community, including non-tenant residents, community events, partnerships and initiatives that support social outcomes</w:t>
      </w:r>
    </w:p>
    <w:p w14:paraId="27BA9BC4"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In addition to this, monthly KPI recording will measure engagement across three complementary categories:</w:t>
      </w:r>
    </w:p>
    <w:p w14:paraId="3CF687E5" w14:textId="77777777" w:rsidR="008F44DB" w:rsidRPr="006061AA" w:rsidRDefault="008F44DB" w:rsidP="008F44DB">
      <w:pPr>
        <w:numPr>
          <w:ilvl w:val="0"/>
          <w:numId w:val="32"/>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lastRenderedPageBreak/>
        <w:t>Tenant-led activity – where tenants initiate or direct engagement (e.g. Scrutiny Panels, tenant-led groups, “You Said, We Did” activity), including total tenant attendance</w:t>
      </w:r>
    </w:p>
    <w:p w14:paraId="58C81FED" w14:textId="77777777" w:rsidR="008F44DB" w:rsidRPr="006061AA" w:rsidRDefault="008F44DB" w:rsidP="008F44DB">
      <w:pPr>
        <w:numPr>
          <w:ilvl w:val="0"/>
          <w:numId w:val="32"/>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Doing with tenants – collaborative activity such as focus groups, estate days, inspections, training and surveys, including participation levels</w:t>
      </w:r>
    </w:p>
    <w:p w14:paraId="107DA8BC" w14:textId="77777777" w:rsidR="008F44DB" w:rsidRPr="006061AA" w:rsidRDefault="008F44DB" w:rsidP="008F44DB">
      <w:pPr>
        <w:numPr>
          <w:ilvl w:val="0"/>
          <w:numId w:val="32"/>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Informing and inviting tenants – communication and outreach activity, including newsletters, updates and invitations, as well as engagement through neighbourhood events and partnership activity</w:t>
      </w:r>
    </w:p>
    <w:p w14:paraId="17F41DF1" w14:textId="04C90A72" w:rsidR="008F44DB" w:rsidRPr="006061AA" w:rsidRDefault="008F44DB" w:rsidP="00F26F4A">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Together, these measures provide a clear picture of reach, participation and influence, ensuring that activity is not only delivered but demonstrates meaningful impact.</w:t>
      </w:r>
    </w:p>
    <w:p w14:paraId="0B2D7561" w14:textId="09A1A250" w:rsidR="008F44DB" w:rsidRPr="006061AA" w:rsidRDefault="008F44DB" w:rsidP="008F44DB">
      <w:pPr>
        <w:spacing w:before="100" w:beforeAutospacing="1" w:after="100" w:afterAutospacing="1" w:line="300" w:lineRule="atLeast"/>
        <w:ind w:left="0" w:right="0" w:firstLine="0"/>
        <w:outlineLvl w:val="1"/>
        <w:rPr>
          <w:rFonts w:ascii="Calibri" w:eastAsia="Times New Roman" w:hAnsi="Calibri" w:cs="Calibri"/>
          <w:b/>
          <w:color w:val="auto"/>
          <w:kern w:val="0"/>
          <w:sz w:val="24"/>
          <w14:ligatures w14:val="none"/>
        </w:rPr>
      </w:pPr>
      <w:r w:rsidRPr="006061AA">
        <w:rPr>
          <w:rFonts w:ascii="Calibri" w:eastAsia="Times New Roman" w:hAnsi="Calibri" w:cs="Calibri"/>
          <w:b/>
          <w:color w:val="auto"/>
          <w:kern w:val="0"/>
          <w:sz w:val="24"/>
          <w14:ligatures w14:val="none"/>
        </w:rPr>
        <w:t>Measuring outcomes and influence</w:t>
      </w:r>
    </w:p>
    <w:p w14:paraId="69FCC102"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Reporting will focus not only on activity levels, but also on outcomes, influence and impact, including:</w:t>
      </w:r>
    </w:p>
    <w:p w14:paraId="20856177" w14:textId="77777777" w:rsidR="008F44DB" w:rsidRPr="006061AA" w:rsidRDefault="008F44DB" w:rsidP="008F44DB">
      <w:pPr>
        <w:numPr>
          <w:ilvl w:val="0"/>
          <w:numId w:val="33"/>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what tenants and residents have told us</w:t>
      </w:r>
    </w:p>
    <w:p w14:paraId="37F8CFBF" w14:textId="77777777" w:rsidR="008F44DB" w:rsidRPr="006061AA" w:rsidRDefault="008F44DB" w:rsidP="008F44DB">
      <w:pPr>
        <w:numPr>
          <w:ilvl w:val="0"/>
          <w:numId w:val="33"/>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what action has been taken</w:t>
      </w:r>
    </w:p>
    <w:p w14:paraId="3604D656" w14:textId="399CFFFA" w:rsidR="008F44DB" w:rsidRPr="006061AA" w:rsidRDefault="008F44DB" w:rsidP="00F26F4A">
      <w:pPr>
        <w:numPr>
          <w:ilvl w:val="0"/>
          <w:numId w:val="33"/>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what difference this has made, or where a different approach has been required</w:t>
      </w:r>
    </w:p>
    <w:p w14:paraId="729F7B4E" w14:textId="77777777" w:rsidR="008F44DB" w:rsidRPr="006061AA" w:rsidRDefault="008F44DB" w:rsidP="008F44DB">
      <w:pPr>
        <w:spacing w:before="100" w:beforeAutospacing="1" w:after="100" w:afterAutospacing="1" w:line="300" w:lineRule="atLeast"/>
        <w:ind w:left="0" w:right="0" w:firstLine="0"/>
        <w:outlineLvl w:val="1"/>
        <w:rPr>
          <w:rFonts w:ascii="Calibri" w:eastAsia="Times New Roman" w:hAnsi="Calibri" w:cs="Calibri"/>
          <w:b/>
          <w:color w:val="auto"/>
          <w:kern w:val="0"/>
          <w:sz w:val="24"/>
          <w14:ligatures w14:val="none"/>
        </w:rPr>
      </w:pPr>
      <w:r w:rsidRPr="006061AA">
        <w:rPr>
          <w:rFonts w:ascii="Calibri" w:eastAsia="Times New Roman" w:hAnsi="Calibri" w:cs="Calibri"/>
          <w:b/>
          <w:color w:val="auto"/>
          <w:kern w:val="0"/>
          <w:sz w:val="24"/>
          <w14:ligatures w14:val="none"/>
        </w:rPr>
        <w:t>Tenant Satisfaction Measures (TSMs)</w:t>
      </w:r>
    </w:p>
    <w:p w14:paraId="6B4A45E9"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Tenant Satisfaction Measures will be a key indicator of the effectiveness of tenant involvement, particularly:</w:t>
      </w:r>
    </w:p>
    <w:p w14:paraId="1B68EF1D" w14:textId="77777777" w:rsidR="008F44DB" w:rsidRPr="006061AA" w:rsidRDefault="008F44DB" w:rsidP="008F44DB">
      <w:pPr>
        <w:numPr>
          <w:ilvl w:val="0"/>
          <w:numId w:val="34"/>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TP06 – Tenants are satisfied that their landlord listens to tenant views and acts upon them</w:t>
      </w:r>
    </w:p>
    <w:p w14:paraId="23A9DB91" w14:textId="77777777" w:rsidR="008F44DB" w:rsidRPr="006061AA" w:rsidRDefault="008F44DB" w:rsidP="008F44DB">
      <w:pPr>
        <w:numPr>
          <w:ilvl w:val="0"/>
          <w:numId w:val="34"/>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TP07 – Satisfaction that the landlord keeps tenants informed about things that matter to them</w:t>
      </w:r>
    </w:p>
    <w:p w14:paraId="46590DB6" w14:textId="77777777" w:rsidR="008F44DB" w:rsidRPr="006061AA" w:rsidRDefault="008F44DB" w:rsidP="008F44DB">
      <w:pPr>
        <w:numPr>
          <w:ilvl w:val="0"/>
          <w:numId w:val="34"/>
        </w:numPr>
        <w:spacing w:before="100" w:beforeAutospacing="1" w:after="100" w:afterAutospacing="1" w:line="300" w:lineRule="atLeast"/>
        <w:ind w:right="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TP11 – Satisfaction that the landlord makes a positive contribution to neighbourhoods</w:t>
      </w:r>
    </w:p>
    <w:p w14:paraId="1A7B8556" w14:textId="1BFBAC0D" w:rsidR="008F44DB" w:rsidRPr="006061AA" w:rsidRDefault="008F44DB" w:rsidP="00F26F4A">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These measures will be reviewed regularly to identify trends and inform service improvements.</w:t>
      </w:r>
    </w:p>
    <w:p w14:paraId="0FB6E22D" w14:textId="77777777" w:rsidR="008F44DB" w:rsidRPr="006061AA" w:rsidRDefault="008F44DB" w:rsidP="008F44DB">
      <w:pPr>
        <w:spacing w:before="100" w:beforeAutospacing="1" w:after="100" w:afterAutospacing="1" w:line="300" w:lineRule="atLeast"/>
        <w:ind w:left="0" w:right="0" w:firstLine="0"/>
        <w:outlineLvl w:val="1"/>
        <w:rPr>
          <w:rFonts w:ascii="Calibri" w:eastAsia="Times New Roman" w:hAnsi="Calibri" w:cs="Calibri"/>
          <w:b/>
          <w:color w:val="auto"/>
          <w:kern w:val="0"/>
          <w:sz w:val="24"/>
          <w14:ligatures w14:val="none"/>
        </w:rPr>
      </w:pPr>
      <w:r w:rsidRPr="006061AA">
        <w:rPr>
          <w:rFonts w:ascii="Calibri" w:eastAsia="Times New Roman" w:hAnsi="Calibri" w:cs="Calibri"/>
          <w:b/>
          <w:color w:val="auto"/>
          <w:kern w:val="0"/>
          <w:sz w:val="24"/>
          <w14:ligatures w14:val="none"/>
        </w:rPr>
        <w:t>Governance and scrutiny</w:t>
      </w:r>
    </w:p>
    <w:p w14:paraId="760F9915"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
          <w:color w:val="auto"/>
          <w:kern w:val="0"/>
          <w:sz w:val="24"/>
          <w14:ligatures w14:val="none"/>
        </w:rPr>
        <w:t>The Operations Committee</w:t>
      </w:r>
      <w:r w:rsidRPr="006061AA">
        <w:rPr>
          <w:rFonts w:ascii="Calibri" w:eastAsia="Times New Roman" w:hAnsi="Calibri" w:cs="Calibri"/>
          <w:bCs/>
          <w:color w:val="auto"/>
          <w:kern w:val="0"/>
          <w:sz w:val="24"/>
          <w14:ligatures w14:val="none"/>
        </w:rPr>
        <w:t xml:space="preserve"> will play a key role in overseeing delivery, providing challenge where needed and ensuring that both tenant involvement and resident engagement support effective governance, service improvement and regulatory compliance.</w:t>
      </w:r>
    </w:p>
    <w:p w14:paraId="02ADF7F7" w14:textId="0670DC8A" w:rsidR="00FD5B6F" w:rsidRPr="006061AA" w:rsidRDefault="00FD5B6F"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 xml:space="preserve">For the Strategy to be successful, all departments within Unity Housing will take responsibility in implementing the objectives that Unity set out to achieve. </w:t>
      </w:r>
    </w:p>
    <w:p w14:paraId="4F70B86F"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
          <w:color w:val="auto"/>
          <w:kern w:val="0"/>
          <w:sz w:val="24"/>
          <w14:ligatures w14:val="none"/>
        </w:rPr>
        <w:t>The Tenant Scrutiny Group</w:t>
      </w:r>
      <w:r w:rsidRPr="006061AA">
        <w:rPr>
          <w:rFonts w:ascii="Calibri" w:eastAsia="Times New Roman" w:hAnsi="Calibri" w:cs="Calibri"/>
          <w:bCs/>
          <w:color w:val="auto"/>
          <w:kern w:val="0"/>
          <w:sz w:val="24"/>
          <w14:ligatures w14:val="none"/>
        </w:rPr>
        <w:t>, which meets monthly, will provide oversight of operational performance and service improvement, reviewing and challenging key issues that impact tenants.</w:t>
      </w:r>
    </w:p>
    <w:p w14:paraId="32605344" w14:textId="77777777" w:rsidR="008F44DB" w:rsidRPr="006061AA" w:rsidRDefault="008F44DB" w:rsidP="008F44DB">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lastRenderedPageBreak/>
        <w:t>The group will be empowered to determine its own scrutiny priorities, and Unity will work collaboratively with members to support this process, ensuring that relevant information is provided in a timely and accessible way.</w:t>
      </w:r>
    </w:p>
    <w:p w14:paraId="73A2AD29" w14:textId="4C2EED4C" w:rsidR="008F44DB" w:rsidRPr="006061AA" w:rsidRDefault="008F44DB" w:rsidP="00F26F4A">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Unity will remain open and responsive to recommendations arising from scrutiny activity. To support effective challenge, scrutiny group members will be provided with appropriate training and development opportunities.</w:t>
      </w:r>
    </w:p>
    <w:p w14:paraId="42D9EDFD" w14:textId="77777777" w:rsidR="008F44DB" w:rsidRPr="006061AA" w:rsidRDefault="008F44DB" w:rsidP="008F44DB">
      <w:pPr>
        <w:spacing w:before="100" w:beforeAutospacing="1" w:after="100" w:afterAutospacing="1" w:line="300" w:lineRule="atLeast"/>
        <w:ind w:left="0" w:right="0" w:firstLine="0"/>
        <w:outlineLvl w:val="1"/>
        <w:rPr>
          <w:rFonts w:ascii="Calibri" w:eastAsia="Times New Roman" w:hAnsi="Calibri" w:cs="Calibri"/>
          <w:b/>
          <w:color w:val="auto"/>
          <w:kern w:val="0"/>
          <w:sz w:val="24"/>
          <w14:ligatures w14:val="none"/>
        </w:rPr>
      </w:pPr>
      <w:r w:rsidRPr="006061AA">
        <w:rPr>
          <w:rFonts w:ascii="Calibri" w:eastAsia="Times New Roman" w:hAnsi="Calibri" w:cs="Calibri"/>
          <w:b/>
          <w:color w:val="auto"/>
          <w:kern w:val="0"/>
          <w:sz w:val="24"/>
          <w14:ligatures w14:val="none"/>
        </w:rPr>
        <w:t>Review and continuous improvement</w:t>
      </w:r>
    </w:p>
    <w:p w14:paraId="207C2B5F" w14:textId="06BFF0CC" w:rsidR="006A3E81" w:rsidRPr="006061AA" w:rsidRDefault="008F44DB" w:rsidP="00DA6909">
      <w:pPr>
        <w:spacing w:before="100" w:beforeAutospacing="1" w:after="100" w:afterAutospacing="1" w:line="300" w:lineRule="atLeast"/>
        <w:ind w:left="0" w:right="0" w:firstLine="0"/>
        <w:rPr>
          <w:rFonts w:ascii="Calibri" w:eastAsia="Times New Roman" w:hAnsi="Calibri" w:cs="Calibri"/>
          <w:bCs/>
          <w:color w:val="auto"/>
          <w:kern w:val="0"/>
          <w:sz w:val="24"/>
          <w14:ligatures w14:val="none"/>
        </w:rPr>
      </w:pPr>
      <w:r w:rsidRPr="006061AA">
        <w:rPr>
          <w:rFonts w:ascii="Calibri" w:eastAsia="Times New Roman" w:hAnsi="Calibri" w:cs="Calibri"/>
          <w:bCs/>
          <w:color w:val="auto"/>
          <w:kern w:val="0"/>
          <w:sz w:val="24"/>
          <w14:ligatures w14:val="none"/>
        </w:rPr>
        <w:t>This strategy will be reviewed annually to ensure it remains relevant, responsive and aligned to tenant and resident priorities. Learning from delivery, feedback and scrutiny outcomes will be used to refine approaches and strengthen impact over time.</w:t>
      </w:r>
    </w:p>
    <w:p w14:paraId="37C059EB" w14:textId="5F45C71B" w:rsidR="006A3E81" w:rsidRPr="006061AA" w:rsidRDefault="00B91AF0" w:rsidP="00F71163">
      <w:pPr>
        <w:spacing w:after="36" w:line="259" w:lineRule="auto"/>
        <w:ind w:left="0" w:right="0" w:firstLine="0"/>
        <w:rPr>
          <w:color w:val="auto"/>
        </w:rPr>
      </w:pPr>
      <w:r w:rsidRPr="006061AA">
        <w:rPr>
          <w:b/>
          <w:bCs/>
          <w:color w:val="auto"/>
        </w:rPr>
        <w:t xml:space="preserve"> 7.0    Document Management</w:t>
      </w:r>
      <w:r w:rsidRPr="006061AA">
        <w:rPr>
          <w:color w:val="auto"/>
        </w:rPr>
        <w:t xml:space="preserve"> </w:t>
      </w:r>
    </w:p>
    <w:p w14:paraId="69464C82" w14:textId="77777777" w:rsidR="006A3E81" w:rsidRPr="006061AA" w:rsidRDefault="00B91AF0">
      <w:pPr>
        <w:spacing w:after="0" w:line="259" w:lineRule="auto"/>
        <w:ind w:left="0" w:right="0" w:firstLine="0"/>
        <w:rPr>
          <w:color w:val="auto"/>
        </w:rPr>
      </w:pPr>
      <w:r w:rsidRPr="006061AA">
        <w:rPr>
          <w:b/>
          <w:color w:val="auto"/>
        </w:rPr>
        <w:t xml:space="preserve"> </w:t>
      </w:r>
    </w:p>
    <w:tbl>
      <w:tblPr>
        <w:tblStyle w:val="TableGrid"/>
        <w:tblW w:w="8642" w:type="dxa"/>
        <w:tblInd w:w="5" w:type="dxa"/>
        <w:tblCellMar>
          <w:left w:w="108" w:type="dxa"/>
          <w:right w:w="115" w:type="dxa"/>
        </w:tblCellMar>
        <w:tblLook w:val="04A0" w:firstRow="1" w:lastRow="0" w:firstColumn="1" w:lastColumn="0" w:noHBand="0" w:noVBand="1"/>
      </w:tblPr>
      <w:tblGrid>
        <w:gridCol w:w="3005"/>
        <w:gridCol w:w="5637"/>
      </w:tblGrid>
      <w:tr w:rsidR="005F77DB" w:rsidRPr="006061AA" w14:paraId="3FA9F51B"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48F203A6" w14:textId="77777777" w:rsidR="006A3E81" w:rsidRPr="006061AA" w:rsidRDefault="00B91AF0">
            <w:pPr>
              <w:spacing w:after="0" w:line="259" w:lineRule="auto"/>
              <w:ind w:left="0" w:right="0" w:firstLine="0"/>
              <w:rPr>
                <w:color w:val="auto"/>
              </w:rPr>
            </w:pPr>
            <w:r w:rsidRPr="006061AA">
              <w:rPr>
                <w:color w:val="auto"/>
              </w:rPr>
              <w:t xml:space="preserve">Document Title </w:t>
            </w:r>
          </w:p>
        </w:tc>
        <w:tc>
          <w:tcPr>
            <w:tcW w:w="5638" w:type="dxa"/>
            <w:tcBorders>
              <w:top w:val="single" w:sz="4" w:space="0" w:color="000000"/>
              <w:left w:val="single" w:sz="4" w:space="0" w:color="000000"/>
              <w:bottom w:val="single" w:sz="4" w:space="0" w:color="000000"/>
              <w:right w:val="single" w:sz="4" w:space="0" w:color="000000"/>
            </w:tcBorders>
          </w:tcPr>
          <w:p w14:paraId="0782CAC7" w14:textId="01E08977" w:rsidR="006A3E81" w:rsidRPr="006061AA" w:rsidRDefault="00B91AF0">
            <w:pPr>
              <w:spacing w:after="0" w:line="259" w:lineRule="auto"/>
              <w:ind w:left="0" w:right="0" w:firstLine="0"/>
              <w:rPr>
                <w:color w:val="auto"/>
              </w:rPr>
            </w:pPr>
            <w:r w:rsidRPr="006061AA">
              <w:rPr>
                <w:color w:val="auto"/>
              </w:rPr>
              <w:t xml:space="preserve">Resident Engagement </w:t>
            </w:r>
            <w:r w:rsidR="005047BE" w:rsidRPr="006061AA">
              <w:rPr>
                <w:color w:val="auto"/>
              </w:rPr>
              <w:t xml:space="preserve">&amp; Influence </w:t>
            </w:r>
            <w:r w:rsidRPr="006061AA">
              <w:rPr>
                <w:color w:val="auto"/>
              </w:rPr>
              <w:t xml:space="preserve">Strategy </w:t>
            </w:r>
          </w:p>
        </w:tc>
      </w:tr>
      <w:tr w:rsidR="005F77DB" w:rsidRPr="006061AA" w14:paraId="5FFF6E9D" w14:textId="77777777">
        <w:trPr>
          <w:trHeight w:val="300"/>
        </w:trPr>
        <w:tc>
          <w:tcPr>
            <w:tcW w:w="3005" w:type="dxa"/>
            <w:tcBorders>
              <w:top w:val="single" w:sz="4" w:space="0" w:color="000000"/>
              <w:left w:val="single" w:sz="4" w:space="0" w:color="000000"/>
              <w:bottom w:val="single" w:sz="4" w:space="0" w:color="000000"/>
              <w:right w:val="single" w:sz="4" w:space="0" w:color="000000"/>
            </w:tcBorders>
          </w:tcPr>
          <w:p w14:paraId="762CEB37" w14:textId="77777777" w:rsidR="006A3E81" w:rsidRPr="006061AA" w:rsidRDefault="00B91AF0">
            <w:pPr>
              <w:spacing w:after="0" w:line="259" w:lineRule="auto"/>
              <w:ind w:left="0" w:right="0" w:firstLine="0"/>
              <w:rPr>
                <w:color w:val="auto"/>
              </w:rPr>
            </w:pPr>
            <w:r w:rsidRPr="006061AA">
              <w:rPr>
                <w:color w:val="auto"/>
              </w:rPr>
              <w:t xml:space="preserve">Date Created </w:t>
            </w:r>
          </w:p>
        </w:tc>
        <w:tc>
          <w:tcPr>
            <w:tcW w:w="5638" w:type="dxa"/>
            <w:tcBorders>
              <w:top w:val="single" w:sz="4" w:space="0" w:color="000000"/>
              <w:left w:val="single" w:sz="4" w:space="0" w:color="000000"/>
              <w:bottom w:val="single" w:sz="4" w:space="0" w:color="000000"/>
              <w:right w:val="single" w:sz="4" w:space="0" w:color="000000"/>
            </w:tcBorders>
          </w:tcPr>
          <w:p w14:paraId="34489817" w14:textId="19B20A91" w:rsidR="006A3E81" w:rsidRPr="006061AA" w:rsidRDefault="00B91AF0">
            <w:pPr>
              <w:spacing w:after="0" w:line="259" w:lineRule="auto"/>
              <w:ind w:left="0" w:right="0" w:firstLine="0"/>
              <w:rPr>
                <w:color w:val="auto"/>
              </w:rPr>
            </w:pPr>
            <w:r w:rsidRPr="006061AA">
              <w:rPr>
                <w:color w:val="auto"/>
              </w:rPr>
              <w:t xml:space="preserve">April 2026 </w:t>
            </w:r>
          </w:p>
        </w:tc>
      </w:tr>
      <w:tr w:rsidR="005F77DB" w:rsidRPr="006061AA" w14:paraId="6CCDA62D"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65436914" w14:textId="77777777" w:rsidR="006A3E81" w:rsidRPr="006061AA" w:rsidRDefault="00B91AF0">
            <w:pPr>
              <w:spacing w:after="0" w:line="259" w:lineRule="auto"/>
              <w:ind w:left="0" w:right="0" w:firstLine="0"/>
              <w:rPr>
                <w:color w:val="auto"/>
              </w:rPr>
            </w:pPr>
            <w:r w:rsidRPr="006061AA">
              <w:rPr>
                <w:color w:val="auto"/>
              </w:rPr>
              <w:t xml:space="preserve">Owner </w:t>
            </w:r>
          </w:p>
        </w:tc>
        <w:tc>
          <w:tcPr>
            <w:tcW w:w="5638" w:type="dxa"/>
            <w:tcBorders>
              <w:top w:val="single" w:sz="4" w:space="0" w:color="000000"/>
              <w:left w:val="single" w:sz="4" w:space="0" w:color="000000"/>
              <w:bottom w:val="single" w:sz="4" w:space="0" w:color="000000"/>
              <w:right w:val="single" w:sz="4" w:space="0" w:color="000000"/>
            </w:tcBorders>
          </w:tcPr>
          <w:p w14:paraId="6623219E" w14:textId="0FB306BE" w:rsidR="006A3E81" w:rsidRPr="006061AA" w:rsidRDefault="00ED3022">
            <w:pPr>
              <w:spacing w:after="0" w:line="259" w:lineRule="auto"/>
              <w:ind w:left="0" w:right="0" w:firstLine="0"/>
              <w:rPr>
                <w:color w:val="auto"/>
              </w:rPr>
            </w:pPr>
            <w:r w:rsidRPr="006061AA">
              <w:rPr>
                <w:color w:val="auto"/>
              </w:rPr>
              <w:t xml:space="preserve">Housing </w:t>
            </w:r>
            <w:r w:rsidR="00B91AF0" w:rsidRPr="006061AA">
              <w:rPr>
                <w:color w:val="auto"/>
              </w:rPr>
              <w:t>Service Manager</w:t>
            </w:r>
          </w:p>
        </w:tc>
      </w:tr>
      <w:tr w:rsidR="005F77DB" w:rsidRPr="006061AA" w14:paraId="35D44484" w14:textId="77777777">
        <w:trPr>
          <w:trHeight w:val="300"/>
        </w:trPr>
        <w:tc>
          <w:tcPr>
            <w:tcW w:w="3005" w:type="dxa"/>
            <w:tcBorders>
              <w:top w:val="single" w:sz="4" w:space="0" w:color="000000"/>
              <w:left w:val="single" w:sz="4" w:space="0" w:color="000000"/>
              <w:bottom w:val="single" w:sz="4" w:space="0" w:color="000000"/>
              <w:right w:val="single" w:sz="4" w:space="0" w:color="000000"/>
            </w:tcBorders>
          </w:tcPr>
          <w:p w14:paraId="286D0F40" w14:textId="77777777" w:rsidR="006A3E81" w:rsidRPr="006061AA" w:rsidRDefault="00B91AF0">
            <w:pPr>
              <w:spacing w:after="0" w:line="259" w:lineRule="auto"/>
              <w:ind w:left="0" w:right="0" w:firstLine="0"/>
              <w:rPr>
                <w:color w:val="auto"/>
              </w:rPr>
            </w:pPr>
            <w:r w:rsidRPr="006061AA">
              <w:rPr>
                <w:color w:val="auto"/>
              </w:rPr>
              <w:t xml:space="preserve">Responsibility </w:t>
            </w:r>
          </w:p>
        </w:tc>
        <w:tc>
          <w:tcPr>
            <w:tcW w:w="5638" w:type="dxa"/>
            <w:tcBorders>
              <w:top w:val="single" w:sz="4" w:space="0" w:color="000000"/>
              <w:left w:val="single" w:sz="4" w:space="0" w:color="000000"/>
              <w:bottom w:val="single" w:sz="4" w:space="0" w:color="000000"/>
              <w:right w:val="single" w:sz="4" w:space="0" w:color="000000"/>
            </w:tcBorders>
          </w:tcPr>
          <w:p w14:paraId="7AEECA4F" w14:textId="6448C073" w:rsidR="006A3E81" w:rsidRPr="006061AA" w:rsidRDefault="00B91AF0">
            <w:pPr>
              <w:spacing w:after="0" w:line="259" w:lineRule="auto"/>
              <w:ind w:left="0" w:right="0" w:firstLine="0"/>
              <w:rPr>
                <w:color w:val="auto"/>
              </w:rPr>
            </w:pPr>
            <w:r w:rsidRPr="006061AA">
              <w:rPr>
                <w:color w:val="auto"/>
              </w:rPr>
              <w:t xml:space="preserve">Resident Involvement and Engagement Lead </w:t>
            </w:r>
          </w:p>
        </w:tc>
      </w:tr>
      <w:tr w:rsidR="005F77DB" w:rsidRPr="006061AA" w14:paraId="45ED3352" w14:textId="77777777">
        <w:trPr>
          <w:trHeight w:val="300"/>
        </w:trPr>
        <w:tc>
          <w:tcPr>
            <w:tcW w:w="3005" w:type="dxa"/>
            <w:tcBorders>
              <w:top w:val="single" w:sz="4" w:space="0" w:color="000000"/>
              <w:left w:val="single" w:sz="4" w:space="0" w:color="000000"/>
              <w:bottom w:val="single" w:sz="4" w:space="0" w:color="000000"/>
              <w:right w:val="single" w:sz="4" w:space="0" w:color="000000"/>
            </w:tcBorders>
          </w:tcPr>
          <w:p w14:paraId="2B5553B2" w14:textId="77777777" w:rsidR="006A3E81" w:rsidRPr="006061AA" w:rsidRDefault="00B91AF0">
            <w:pPr>
              <w:spacing w:after="0" w:line="259" w:lineRule="auto"/>
              <w:ind w:left="0" w:right="0" w:firstLine="0"/>
              <w:rPr>
                <w:color w:val="auto"/>
              </w:rPr>
            </w:pPr>
            <w:r w:rsidRPr="006061AA">
              <w:rPr>
                <w:color w:val="auto"/>
              </w:rPr>
              <w:t xml:space="preserve">Authorised By </w:t>
            </w:r>
          </w:p>
        </w:tc>
        <w:tc>
          <w:tcPr>
            <w:tcW w:w="5638" w:type="dxa"/>
            <w:tcBorders>
              <w:top w:val="single" w:sz="4" w:space="0" w:color="000000"/>
              <w:left w:val="single" w:sz="4" w:space="0" w:color="000000"/>
              <w:bottom w:val="single" w:sz="4" w:space="0" w:color="000000"/>
              <w:right w:val="single" w:sz="4" w:space="0" w:color="000000"/>
            </w:tcBorders>
          </w:tcPr>
          <w:p w14:paraId="0378A20B" w14:textId="79EEB3E4" w:rsidR="006A3E81" w:rsidRPr="006061AA" w:rsidRDefault="0025618B">
            <w:pPr>
              <w:spacing w:after="0" w:line="259" w:lineRule="auto"/>
              <w:ind w:left="0" w:right="0" w:firstLine="0"/>
              <w:rPr>
                <w:color w:val="auto"/>
              </w:rPr>
            </w:pPr>
            <w:r w:rsidRPr="006061AA">
              <w:rPr>
                <w:color w:val="auto"/>
              </w:rPr>
              <w:t>Operat</w:t>
            </w:r>
            <w:r w:rsidR="00ED3022" w:rsidRPr="006061AA">
              <w:rPr>
                <w:color w:val="auto"/>
              </w:rPr>
              <w:t xml:space="preserve">ions Committee  </w:t>
            </w:r>
            <w:r w:rsidR="00B91AF0" w:rsidRPr="006061AA">
              <w:rPr>
                <w:color w:val="auto"/>
              </w:rPr>
              <w:t xml:space="preserve"> </w:t>
            </w:r>
          </w:p>
        </w:tc>
      </w:tr>
      <w:tr w:rsidR="005F77DB" w:rsidRPr="006061AA" w14:paraId="16282490" w14:textId="77777777">
        <w:trPr>
          <w:trHeight w:val="302"/>
        </w:trPr>
        <w:tc>
          <w:tcPr>
            <w:tcW w:w="3005" w:type="dxa"/>
            <w:tcBorders>
              <w:top w:val="single" w:sz="4" w:space="0" w:color="000000"/>
              <w:left w:val="single" w:sz="4" w:space="0" w:color="000000"/>
              <w:bottom w:val="single" w:sz="4" w:space="0" w:color="000000"/>
              <w:right w:val="single" w:sz="4" w:space="0" w:color="000000"/>
            </w:tcBorders>
          </w:tcPr>
          <w:p w14:paraId="37D6BAE3" w14:textId="77777777" w:rsidR="006A3E81" w:rsidRPr="006061AA" w:rsidRDefault="00B91AF0">
            <w:pPr>
              <w:spacing w:after="0" w:line="259" w:lineRule="auto"/>
              <w:ind w:left="0" w:right="0" w:firstLine="0"/>
              <w:rPr>
                <w:color w:val="auto"/>
              </w:rPr>
            </w:pPr>
            <w:r w:rsidRPr="006061AA">
              <w:rPr>
                <w:color w:val="auto"/>
              </w:rPr>
              <w:t xml:space="preserve">Date Authorised </w:t>
            </w:r>
          </w:p>
        </w:tc>
        <w:tc>
          <w:tcPr>
            <w:tcW w:w="5638" w:type="dxa"/>
            <w:tcBorders>
              <w:top w:val="single" w:sz="4" w:space="0" w:color="000000"/>
              <w:left w:val="single" w:sz="4" w:space="0" w:color="000000"/>
              <w:bottom w:val="single" w:sz="4" w:space="0" w:color="000000"/>
              <w:right w:val="single" w:sz="4" w:space="0" w:color="000000"/>
            </w:tcBorders>
          </w:tcPr>
          <w:p w14:paraId="43CC7819" w14:textId="375F6EB8" w:rsidR="006A3E81" w:rsidRPr="006061AA" w:rsidRDefault="00D479A9">
            <w:pPr>
              <w:spacing w:after="0" w:line="259" w:lineRule="auto"/>
              <w:ind w:left="0" w:right="0" w:firstLine="0"/>
              <w:rPr>
                <w:color w:val="auto"/>
              </w:rPr>
            </w:pPr>
            <w:r>
              <w:rPr>
                <w:color w:val="auto"/>
              </w:rPr>
              <w:t>June 2026</w:t>
            </w:r>
          </w:p>
        </w:tc>
      </w:tr>
      <w:tr w:rsidR="005F77DB" w:rsidRPr="006061AA" w14:paraId="6D82DEC0" w14:textId="77777777">
        <w:trPr>
          <w:trHeight w:val="300"/>
        </w:trPr>
        <w:tc>
          <w:tcPr>
            <w:tcW w:w="3005" w:type="dxa"/>
            <w:tcBorders>
              <w:top w:val="single" w:sz="4" w:space="0" w:color="000000"/>
              <w:left w:val="single" w:sz="4" w:space="0" w:color="000000"/>
              <w:bottom w:val="single" w:sz="4" w:space="0" w:color="000000"/>
              <w:right w:val="single" w:sz="4" w:space="0" w:color="000000"/>
            </w:tcBorders>
          </w:tcPr>
          <w:p w14:paraId="1D0F54BF" w14:textId="77777777" w:rsidR="006A3E81" w:rsidRPr="006061AA" w:rsidRDefault="00B91AF0">
            <w:pPr>
              <w:spacing w:after="0" w:line="259" w:lineRule="auto"/>
              <w:ind w:left="0" w:right="0" w:firstLine="0"/>
              <w:rPr>
                <w:color w:val="auto"/>
              </w:rPr>
            </w:pPr>
            <w:r w:rsidRPr="006061AA">
              <w:rPr>
                <w:color w:val="auto"/>
              </w:rPr>
              <w:t xml:space="preserve">Review Period </w:t>
            </w:r>
          </w:p>
        </w:tc>
        <w:tc>
          <w:tcPr>
            <w:tcW w:w="5638" w:type="dxa"/>
            <w:tcBorders>
              <w:top w:val="single" w:sz="4" w:space="0" w:color="000000"/>
              <w:left w:val="single" w:sz="4" w:space="0" w:color="000000"/>
              <w:bottom w:val="single" w:sz="4" w:space="0" w:color="000000"/>
              <w:right w:val="single" w:sz="4" w:space="0" w:color="000000"/>
            </w:tcBorders>
          </w:tcPr>
          <w:p w14:paraId="7032F235" w14:textId="5E70E75D" w:rsidR="006A3E81" w:rsidRPr="006061AA" w:rsidRDefault="00653372">
            <w:pPr>
              <w:spacing w:after="0" w:line="259" w:lineRule="auto"/>
              <w:ind w:left="0" w:right="0" w:firstLine="0"/>
              <w:rPr>
                <w:color w:val="auto"/>
              </w:rPr>
            </w:pPr>
            <w:r w:rsidRPr="006061AA">
              <w:rPr>
                <w:color w:val="auto"/>
              </w:rPr>
              <w:t>5 years</w:t>
            </w:r>
          </w:p>
        </w:tc>
      </w:tr>
    </w:tbl>
    <w:p w14:paraId="50A8638F" w14:textId="77777777" w:rsidR="006A3E81" w:rsidRPr="006061AA" w:rsidRDefault="00B91AF0">
      <w:pPr>
        <w:spacing w:after="19" w:line="259" w:lineRule="auto"/>
        <w:ind w:left="0" w:right="0" w:firstLine="0"/>
        <w:rPr>
          <w:color w:val="auto"/>
        </w:rPr>
      </w:pPr>
      <w:r w:rsidRPr="006061AA">
        <w:rPr>
          <w:b/>
          <w:color w:val="auto"/>
        </w:rPr>
        <w:t xml:space="preserve"> </w:t>
      </w:r>
    </w:p>
    <w:p w14:paraId="67004FDF" w14:textId="77777777" w:rsidR="006A3E81" w:rsidRPr="006061AA" w:rsidRDefault="00B91AF0">
      <w:pPr>
        <w:spacing w:after="0" w:line="259" w:lineRule="auto"/>
        <w:ind w:left="0" w:right="0" w:firstLine="0"/>
        <w:rPr>
          <w:color w:val="auto"/>
        </w:rPr>
      </w:pPr>
      <w:r w:rsidRPr="006061AA">
        <w:rPr>
          <w:color w:val="auto"/>
        </w:rPr>
        <w:t xml:space="preserve"> </w:t>
      </w:r>
    </w:p>
    <w:p w14:paraId="1204FF92" w14:textId="77777777" w:rsidR="006A3E81" w:rsidRPr="006061AA" w:rsidRDefault="00B91AF0">
      <w:pPr>
        <w:spacing w:after="232" w:line="259" w:lineRule="auto"/>
        <w:ind w:left="0" w:right="0" w:firstLine="0"/>
        <w:jc w:val="both"/>
        <w:rPr>
          <w:color w:val="auto"/>
        </w:rPr>
      </w:pPr>
      <w:r w:rsidRPr="006061AA">
        <w:rPr>
          <w:color w:val="auto"/>
        </w:rPr>
        <w:t xml:space="preserve">   </w:t>
      </w:r>
    </w:p>
    <w:p w14:paraId="64CD4A8B" w14:textId="77777777" w:rsidR="006A3E81" w:rsidRDefault="00B91AF0">
      <w:pPr>
        <w:spacing w:after="220" w:line="259" w:lineRule="auto"/>
        <w:ind w:left="0" w:right="0" w:firstLine="0"/>
      </w:pPr>
      <w:r>
        <w:rPr>
          <w:b/>
          <w:sz w:val="24"/>
        </w:rPr>
        <w:t xml:space="preserve"> </w:t>
      </w:r>
    </w:p>
    <w:p w14:paraId="32B1B3C7" w14:textId="77777777" w:rsidR="006A3E81" w:rsidRDefault="00B91AF0">
      <w:pPr>
        <w:spacing w:after="218" w:line="259" w:lineRule="auto"/>
        <w:ind w:left="0" w:right="0" w:firstLine="0"/>
      </w:pPr>
      <w:r>
        <w:rPr>
          <w:b/>
          <w:sz w:val="24"/>
        </w:rPr>
        <w:t xml:space="preserve"> </w:t>
      </w:r>
    </w:p>
    <w:p w14:paraId="664AA7BE" w14:textId="77777777" w:rsidR="006A3E81" w:rsidRDefault="00B91AF0">
      <w:pPr>
        <w:spacing w:after="220" w:line="259" w:lineRule="auto"/>
        <w:ind w:left="0" w:right="0" w:firstLine="0"/>
      </w:pPr>
      <w:r>
        <w:rPr>
          <w:b/>
          <w:sz w:val="24"/>
        </w:rPr>
        <w:t xml:space="preserve"> </w:t>
      </w:r>
    </w:p>
    <w:p w14:paraId="591204AE" w14:textId="77777777" w:rsidR="006A3E81" w:rsidRDefault="00B91AF0">
      <w:pPr>
        <w:spacing w:after="218" w:line="259" w:lineRule="auto"/>
        <w:ind w:left="0" w:right="0" w:firstLine="0"/>
      </w:pPr>
      <w:r>
        <w:rPr>
          <w:b/>
          <w:sz w:val="24"/>
        </w:rPr>
        <w:t xml:space="preserve"> </w:t>
      </w:r>
    </w:p>
    <w:p w14:paraId="234A6D31" w14:textId="77777777" w:rsidR="006A3E81" w:rsidRDefault="00B91AF0">
      <w:pPr>
        <w:spacing w:after="220" w:line="259" w:lineRule="auto"/>
        <w:ind w:left="0" w:right="0" w:firstLine="0"/>
      </w:pPr>
      <w:r>
        <w:rPr>
          <w:b/>
          <w:sz w:val="24"/>
        </w:rPr>
        <w:t xml:space="preserve"> </w:t>
      </w:r>
    </w:p>
    <w:p w14:paraId="794BAC71" w14:textId="77777777" w:rsidR="006A3E81" w:rsidRDefault="00B91AF0">
      <w:pPr>
        <w:spacing w:after="220" w:line="259" w:lineRule="auto"/>
        <w:ind w:left="0" w:right="0" w:firstLine="0"/>
      </w:pPr>
      <w:r>
        <w:rPr>
          <w:b/>
          <w:sz w:val="24"/>
        </w:rPr>
        <w:t xml:space="preserve"> </w:t>
      </w:r>
    </w:p>
    <w:p w14:paraId="67235B5E" w14:textId="77777777" w:rsidR="006A3E81" w:rsidRDefault="00B91AF0">
      <w:pPr>
        <w:spacing w:after="0" w:line="259" w:lineRule="auto"/>
        <w:ind w:left="0" w:right="0" w:firstLine="0"/>
      </w:pPr>
      <w:r>
        <w:rPr>
          <w:b/>
          <w:sz w:val="24"/>
        </w:rPr>
        <w:t xml:space="preserve"> </w:t>
      </w:r>
    </w:p>
    <w:sectPr w:rsidR="006A3E81">
      <w:headerReference w:type="even" r:id="rId14"/>
      <w:headerReference w:type="default" r:id="rId15"/>
      <w:headerReference w:type="first" r:id="rId16"/>
      <w:pgSz w:w="11906" w:h="16838"/>
      <w:pgMar w:top="1220" w:right="1371" w:bottom="141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1AD0" w14:textId="77777777" w:rsidR="00F3279C" w:rsidRDefault="00F3279C" w:rsidP="00D25A35">
      <w:pPr>
        <w:spacing w:after="0" w:line="240" w:lineRule="auto"/>
      </w:pPr>
      <w:r>
        <w:separator/>
      </w:r>
    </w:p>
  </w:endnote>
  <w:endnote w:type="continuationSeparator" w:id="0">
    <w:p w14:paraId="20906758" w14:textId="77777777" w:rsidR="00F3279C" w:rsidRDefault="00F3279C" w:rsidP="00D2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E117" w14:textId="77777777" w:rsidR="00F3279C" w:rsidRDefault="00F3279C" w:rsidP="00D25A35">
      <w:pPr>
        <w:spacing w:after="0" w:line="240" w:lineRule="auto"/>
      </w:pPr>
      <w:r>
        <w:separator/>
      </w:r>
    </w:p>
  </w:footnote>
  <w:footnote w:type="continuationSeparator" w:id="0">
    <w:p w14:paraId="5FECE9D7" w14:textId="77777777" w:rsidR="00F3279C" w:rsidRDefault="00F3279C" w:rsidP="00D2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4F68" w14:textId="24FF839A" w:rsidR="00B66154" w:rsidRDefault="00B6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0C10" w14:textId="79687559" w:rsidR="00B66154" w:rsidRDefault="00B66154" w:rsidP="00267E7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1DDC" w14:textId="791E9322" w:rsidR="00B66154" w:rsidRDefault="00B66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644"/>
    <w:multiLevelType w:val="multilevel"/>
    <w:tmpl w:val="4AA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949"/>
    <w:multiLevelType w:val="multilevel"/>
    <w:tmpl w:val="8DB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D7229"/>
    <w:multiLevelType w:val="multilevel"/>
    <w:tmpl w:val="D226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098D"/>
    <w:multiLevelType w:val="multilevel"/>
    <w:tmpl w:val="4AE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571C"/>
    <w:multiLevelType w:val="multilevel"/>
    <w:tmpl w:val="4F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6BC7"/>
    <w:multiLevelType w:val="multilevel"/>
    <w:tmpl w:val="1E2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50A14"/>
    <w:multiLevelType w:val="multilevel"/>
    <w:tmpl w:val="A61C2CB6"/>
    <w:lvl w:ilvl="0">
      <w:start w:val="1"/>
      <w:numFmt w:val="decimal"/>
      <w:lvlText w:val="%1.0"/>
      <w:lvlJc w:val="left"/>
      <w:pPr>
        <w:ind w:left="390" w:hanging="405"/>
      </w:pPr>
      <w:rPr>
        <w:rFonts w:hint="default"/>
      </w:rPr>
    </w:lvl>
    <w:lvl w:ilvl="1">
      <w:start w:val="1"/>
      <w:numFmt w:val="decimal"/>
      <w:lvlText w:val="%1.%2"/>
      <w:lvlJc w:val="left"/>
      <w:pPr>
        <w:ind w:left="1110" w:hanging="405"/>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7" w15:restartNumberingAfterBreak="0">
    <w:nsid w:val="17595578"/>
    <w:multiLevelType w:val="hybridMultilevel"/>
    <w:tmpl w:val="4E3CDB5A"/>
    <w:lvl w:ilvl="0" w:tplc="BF2CA9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045F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321FB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C691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A0FF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ED8C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D620F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20A8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DA3E0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3726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353911"/>
    <w:multiLevelType w:val="multilevel"/>
    <w:tmpl w:val="E62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31ECD"/>
    <w:multiLevelType w:val="hybridMultilevel"/>
    <w:tmpl w:val="A5205106"/>
    <w:lvl w:ilvl="0" w:tplc="E82440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24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CCE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233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65E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9E56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6AAB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0F8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FAE6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EB750B"/>
    <w:multiLevelType w:val="multilevel"/>
    <w:tmpl w:val="E7B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959F2"/>
    <w:multiLevelType w:val="multilevel"/>
    <w:tmpl w:val="E4EA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551AD"/>
    <w:multiLevelType w:val="hybridMultilevel"/>
    <w:tmpl w:val="317CD38E"/>
    <w:lvl w:ilvl="0" w:tplc="9B1625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2C8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9A82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6C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4A5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047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6C6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E9A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CB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8C47F2C"/>
    <w:multiLevelType w:val="multilevel"/>
    <w:tmpl w:val="19B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F2467"/>
    <w:multiLevelType w:val="multilevel"/>
    <w:tmpl w:val="7840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5299A"/>
    <w:multiLevelType w:val="multilevel"/>
    <w:tmpl w:val="6530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35308"/>
    <w:multiLevelType w:val="multilevel"/>
    <w:tmpl w:val="34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61970"/>
    <w:multiLevelType w:val="multilevel"/>
    <w:tmpl w:val="4AF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C1390"/>
    <w:multiLevelType w:val="multilevel"/>
    <w:tmpl w:val="84F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15742"/>
    <w:multiLevelType w:val="multilevel"/>
    <w:tmpl w:val="783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A2517"/>
    <w:multiLevelType w:val="multilevel"/>
    <w:tmpl w:val="146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952FF"/>
    <w:multiLevelType w:val="multilevel"/>
    <w:tmpl w:val="A13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F4E53"/>
    <w:multiLevelType w:val="multilevel"/>
    <w:tmpl w:val="FEB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43E9F"/>
    <w:multiLevelType w:val="multilevel"/>
    <w:tmpl w:val="48C2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C7B03"/>
    <w:multiLevelType w:val="multilevel"/>
    <w:tmpl w:val="C56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600E8"/>
    <w:multiLevelType w:val="multilevel"/>
    <w:tmpl w:val="C4C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5C1E"/>
    <w:multiLevelType w:val="multilevel"/>
    <w:tmpl w:val="773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40252"/>
    <w:multiLevelType w:val="multilevel"/>
    <w:tmpl w:val="8A4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8675F"/>
    <w:multiLevelType w:val="multilevel"/>
    <w:tmpl w:val="EEA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16378"/>
    <w:multiLevelType w:val="multilevel"/>
    <w:tmpl w:val="928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A5100"/>
    <w:multiLevelType w:val="multilevel"/>
    <w:tmpl w:val="0809001F"/>
    <w:lvl w:ilvl="0">
      <w:start w:val="1"/>
      <w:numFmt w:val="decimal"/>
      <w:lvlText w:val="%1."/>
      <w:lvlJc w:val="left"/>
      <w:pPr>
        <w:ind w:left="360" w:hanging="360"/>
      </w:pPr>
      <w:rPr>
        <w:rFonts w:hint="default"/>
        <w:b w:val="0"/>
        <w:w w:val="10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7857BD"/>
    <w:multiLevelType w:val="hybridMultilevel"/>
    <w:tmpl w:val="915AC6B0"/>
    <w:lvl w:ilvl="0" w:tplc="C728D5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2656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6A62B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105A7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263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A6061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0615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AE2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68EC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B90B0C"/>
    <w:multiLevelType w:val="multilevel"/>
    <w:tmpl w:val="F03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B76BF"/>
    <w:multiLevelType w:val="multilevel"/>
    <w:tmpl w:val="B66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483238">
    <w:abstractNumId w:val="10"/>
  </w:num>
  <w:num w:numId="2" w16cid:durableId="1633095817">
    <w:abstractNumId w:val="7"/>
  </w:num>
  <w:num w:numId="3" w16cid:durableId="532111382">
    <w:abstractNumId w:val="32"/>
  </w:num>
  <w:num w:numId="4" w16cid:durableId="1489978454">
    <w:abstractNumId w:val="13"/>
  </w:num>
  <w:num w:numId="5" w16cid:durableId="1124155947">
    <w:abstractNumId w:val="6"/>
  </w:num>
  <w:num w:numId="6" w16cid:durableId="982662000">
    <w:abstractNumId w:val="9"/>
  </w:num>
  <w:num w:numId="7" w16cid:durableId="311182950">
    <w:abstractNumId w:val="3"/>
  </w:num>
  <w:num w:numId="8" w16cid:durableId="1000699785">
    <w:abstractNumId w:val="27"/>
  </w:num>
  <w:num w:numId="9" w16cid:durableId="1423994654">
    <w:abstractNumId w:val="24"/>
  </w:num>
  <w:num w:numId="10" w16cid:durableId="937564376">
    <w:abstractNumId w:val="11"/>
  </w:num>
  <w:num w:numId="11" w16cid:durableId="980617730">
    <w:abstractNumId w:val="21"/>
  </w:num>
  <w:num w:numId="12" w16cid:durableId="763382029">
    <w:abstractNumId w:val="14"/>
  </w:num>
  <w:num w:numId="13" w16cid:durableId="142159202">
    <w:abstractNumId w:val="15"/>
  </w:num>
  <w:num w:numId="14" w16cid:durableId="1373073232">
    <w:abstractNumId w:val="23"/>
  </w:num>
  <w:num w:numId="15" w16cid:durableId="65759976">
    <w:abstractNumId w:val="19"/>
  </w:num>
  <w:num w:numId="16" w16cid:durableId="436565322">
    <w:abstractNumId w:val="1"/>
  </w:num>
  <w:num w:numId="17" w16cid:durableId="219898938">
    <w:abstractNumId w:val="31"/>
  </w:num>
  <w:num w:numId="18" w16cid:durableId="1082293161">
    <w:abstractNumId w:val="0"/>
  </w:num>
  <w:num w:numId="19" w16cid:durableId="1361127394">
    <w:abstractNumId w:val="26"/>
  </w:num>
  <w:num w:numId="20" w16cid:durableId="1501580530">
    <w:abstractNumId w:val="20"/>
  </w:num>
  <w:num w:numId="21" w16cid:durableId="56361109">
    <w:abstractNumId w:val="12"/>
  </w:num>
  <w:num w:numId="22" w16cid:durableId="1432042813">
    <w:abstractNumId w:val="16"/>
  </w:num>
  <w:num w:numId="23" w16cid:durableId="1166897339">
    <w:abstractNumId w:val="34"/>
  </w:num>
  <w:num w:numId="24" w16cid:durableId="1534492105">
    <w:abstractNumId w:val="18"/>
  </w:num>
  <w:num w:numId="25" w16cid:durableId="1138717092">
    <w:abstractNumId w:val="25"/>
  </w:num>
  <w:num w:numId="26" w16cid:durableId="610017250">
    <w:abstractNumId w:val="29"/>
  </w:num>
  <w:num w:numId="27" w16cid:durableId="886919791">
    <w:abstractNumId w:val="33"/>
  </w:num>
  <w:num w:numId="28" w16cid:durableId="165556625">
    <w:abstractNumId w:val="28"/>
  </w:num>
  <w:num w:numId="29" w16cid:durableId="227880068">
    <w:abstractNumId w:val="22"/>
  </w:num>
  <w:num w:numId="30" w16cid:durableId="2136636549">
    <w:abstractNumId w:val="2"/>
  </w:num>
  <w:num w:numId="31" w16cid:durableId="542207568">
    <w:abstractNumId w:val="30"/>
  </w:num>
  <w:num w:numId="32" w16cid:durableId="1923030945">
    <w:abstractNumId w:val="17"/>
  </w:num>
  <w:num w:numId="33" w16cid:durableId="1635672574">
    <w:abstractNumId w:val="5"/>
  </w:num>
  <w:num w:numId="34" w16cid:durableId="788816326">
    <w:abstractNumId w:val="4"/>
  </w:num>
  <w:num w:numId="35" w16cid:durableId="1466660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81"/>
    <w:rsid w:val="00032059"/>
    <w:rsid w:val="00056653"/>
    <w:rsid w:val="0006152C"/>
    <w:rsid w:val="00063328"/>
    <w:rsid w:val="000A1592"/>
    <w:rsid w:val="000D138F"/>
    <w:rsid w:val="000D3254"/>
    <w:rsid w:val="001021BA"/>
    <w:rsid w:val="00113101"/>
    <w:rsid w:val="001204D6"/>
    <w:rsid w:val="001205CB"/>
    <w:rsid w:val="00141A5D"/>
    <w:rsid w:val="00170EC4"/>
    <w:rsid w:val="00184B5F"/>
    <w:rsid w:val="0019499A"/>
    <w:rsid w:val="001A523E"/>
    <w:rsid w:val="001B19E4"/>
    <w:rsid w:val="001C2F55"/>
    <w:rsid w:val="001E25E1"/>
    <w:rsid w:val="001E58E3"/>
    <w:rsid w:val="0021213D"/>
    <w:rsid w:val="00217584"/>
    <w:rsid w:val="00220A93"/>
    <w:rsid w:val="002265AC"/>
    <w:rsid w:val="00247099"/>
    <w:rsid w:val="002470F5"/>
    <w:rsid w:val="00251458"/>
    <w:rsid w:val="0025618B"/>
    <w:rsid w:val="00266DB5"/>
    <w:rsid w:val="00267E71"/>
    <w:rsid w:val="00275317"/>
    <w:rsid w:val="002A749D"/>
    <w:rsid w:val="002C3C11"/>
    <w:rsid w:val="002C7053"/>
    <w:rsid w:val="002F4394"/>
    <w:rsid w:val="00300AB2"/>
    <w:rsid w:val="00315FD4"/>
    <w:rsid w:val="003166D8"/>
    <w:rsid w:val="003367AB"/>
    <w:rsid w:val="00347A41"/>
    <w:rsid w:val="003A4C99"/>
    <w:rsid w:val="003E2629"/>
    <w:rsid w:val="003F5EF4"/>
    <w:rsid w:val="0040276A"/>
    <w:rsid w:val="00411EE3"/>
    <w:rsid w:val="0041401A"/>
    <w:rsid w:val="00434B31"/>
    <w:rsid w:val="004450AB"/>
    <w:rsid w:val="00463D02"/>
    <w:rsid w:val="004658CE"/>
    <w:rsid w:val="004666E3"/>
    <w:rsid w:val="00466A89"/>
    <w:rsid w:val="004B381D"/>
    <w:rsid w:val="004B56F9"/>
    <w:rsid w:val="004D76AE"/>
    <w:rsid w:val="004E1AC9"/>
    <w:rsid w:val="004E1F42"/>
    <w:rsid w:val="004F538F"/>
    <w:rsid w:val="005047BE"/>
    <w:rsid w:val="00506FD1"/>
    <w:rsid w:val="0052081A"/>
    <w:rsid w:val="00525C32"/>
    <w:rsid w:val="00525F38"/>
    <w:rsid w:val="00534924"/>
    <w:rsid w:val="0053636A"/>
    <w:rsid w:val="00546804"/>
    <w:rsid w:val="005923D6"/>
    <w:rsid w:val="005A64AA"/>
    <w:rsid w:val="005C435D"/>
    <w:rsid w:val="005D2401"/>
    <w:rsid w:val="005D3D33"/>
    <w:rsid w:val="005F6516"/>
    <w:rsid w:val="005F77DB"/>
    <w:rsid w:val="00601740"/>
    <w:rsid w:val="0060254D"/>
    <w:rsid w:val="006061AA"/>
    <w:rsid w:val="00606BFC"/>
    <w:rsid w:val="0064181B"/>
    <w:rsid w:val="00646443"/>
    <w:rsid w:val="00653372"/>
    <w:rsid w:val="006638B3"/>
    <w:rsid w:val="00676B15"/>
    <w:rsid w:val="006A3E81"/>
    <w:rsid w:val="006A58F3"/>
    <w:rsid w:val="006B3584"/>
    <w:rsid w:val="006D330F"/>
    <w:rsid w:val="006E4AEC"/>
    <w:rsid w:val="00707F44"/>
    <w:rsid w:val="007167DF"/>
    <w:rsid w:val="00722C23"/>
    <w:rsid w:val="0072728C"/>
    <w:rsid w:val="00736852"/>
    <w:rsid w:val="00742343"/>
    <w:rsid w:val="00777EF1"/>
    <w:rsid w:val="007945A9"/>
    <w:rsid w:val="00795B43"/>
    <w:rsid w:val="007A7C2C"/>
    <w:rsid w:val="007B2219"/>
    <w:rsid w:val="00812DA6"/>
    <w:rsid w:val="008603D7"/>
    <w:rsid w:val="00870850"/>
    <w:rsid w:val="008762B7"/>
    <w:rsid w:val="00877493"/>
    <w:rsid w:val="00890DCD"/>
    <w:rsid w:val="0089333D"/>
    <w:rsid w:val="008978F9"/>
    <w:rsid w:val="008B12BE"/>
    <w:rsid w:val="008C14AE"/>
    <w:rsid w:val="008C2E0F"/>
    <w:rsid w:val="008E2CA0"/>
    <w:rsid w:val="008E4CAB"/>
    <w:rsid w:val="008F2BA9"/>
    <w:rsid w:val="008F44DB"/>
    <w:rsid w:val="00907820"/>
    <w:rsid w:val="00911CF1"/>
    <w:rsid w:val="0091496E"/>
    <w:rsid w:val="009151DC"/>
    <w:rsid w:val="00977D3A"/>
    <w:rsid w:val="009816B3"/>
    <w:rsid w:val="009825E1"/>
    <w:rsid w:val="00992A71"/>
    <w:rsid w:val="00995590"/>
    <w:rsid w:val="00997909"/>
    <w:rsid w:val="009A55D4"/>
    <w:rsid w:val="009B060D"/>
    <w:rsid w:val="009D25DB"/>
    <w:rsid w:val="00A13854"/>
    <w:rsid w:val="00A14389"/>
    <w:rsid w:val="00A16120"/>
    <w:rsid w:val="00A57920"/>
    <w:rsid w:val="00A659C7"/>
    <w:rsid w:val="00A714AA"/>
    <w:rsid w:val="00A75FF1"/>
    <w:rsid w:val="00A84BBB"/>
    <w:rsid w:val="00A927D0"/>
    <w:rsid w:val="00A94C56"/>
    <w:rsid w:val="00AC35C3"/>
    <w:rsid w:val="00AC41A1"/>
    <w:rsid w:val="00AD15A1"/>
    <w:rsid w:val="00AD5422"/>
    <w:rsid w:val="00AE7B48"/>
    <w:rsid w:val="00B04466"/>
    <w:rsid w:val="00B337F7"/>
    <w:rsid w:val="00B42D6D"/>
    <w:rsid w:val="00B60E61"/>
    <w:rsid w:val="00B66154"/>
    <w:rsid w:val="00B67183"/>
    <w:rsid w:val="00B8471A"/>
    <w:rsid w:val="00B91AF0"/>
    <w:rsid w:val="00BC5DFD"/>
    <w:rsid w:val="00BC75DB"/>
    <w:rsid w:val="00BD0438"/>
    <w:rsid w:val="00BD27EE"/>
    <w:rsid w:val="00BF713C"/>
    <w:rsid w:val="00C03FE2"/>
    <w:rsid w:val="00C1145A"/>
    <w:rsid w:val="00C46CCA"/>
    <w:rsid w:val="00CA2C5A"/>
    <w:rsid w:val="00CB3896"/>
    <w:rsid w:val="00CC2CE0"/>
    <w:rsid w:val="00CC7A02"/>
    <w:rsid w:val="00CD5AE8"/>
    <w:rsid w:val="00D00E3D"/>
    <w:rsid w:val="00D01C8C"/>
    <w:rsid w:val="00D25A35"/>
    <w:rsid w:val="00D2733F"/>
    <w:rsid w:val="00D404AA"/>
    <w:rsid w:val="00D479A9"/>
    <w:rsid w:val="00D50D46"/>
    <w:rsid w:val="00D7561F"/>
    <w:rsid w:val="00DA40CD"/>
    <w:rsid w:val="00DA6909"/>
    <w:rsid w:val="00DB7182"/>
    <w:rsid w:val="00DC0321"/>
    <w:rsid w:val="00DD3F20"/>
    <w:rsid w:val="00DD66CE"/>
    <w:rsid w:val="00DD69E8"/>
    <w:rsid w:val="00DE16F1"/>
    <w:rsid w:val="00DF2919"/>
    <w:rsid w:val="00E2021C"/>
    <w:rsid w:val="00E31912"/>
    <w:rsid w:val="00E527D9"/>
    <w:rsid w:val="00E8148E"/>
    <w:rsid w:val="00E91D07"/>
    <w:rsid w:val="00E9297C"/>
    <w:rsid w:val="00EA2D54"/>
    <w:rsid w:val="00EA6BAA"/>
    <w:rsid w:val="00ED3022"/>
    <w:rsid w:val="00EE4FBB"/>
    <w:rsid w:val="00F11016"/>
    <w:rsid w:val="00F1113C"/>
    <w:rsid w:val="00F26F4A"/>
    <w:rsid w:val="00F3279C"/>
    <w:rsid w:val="00F3591A"/>
    <w:rsid w:val="00F64FF4"/>
    <w:rsid w:val="00F71163"/>
    <w:rsid w:val="00F960ED"/>
    <w:rsid w:val="00FA6D3A"/>
    <w:rsid w:val="00FB4D33"/>
    <w:rsid w:val="00FC22E7"/>
    <w:rsid w:val="00FD17D7"/>
    <w:rsid w:val="00FD5B6F"/>
    <w:rsid w:val="00FF4D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4B41"/>
  <w15:docId w15:val="{1FA47F7C-90B0-4822-B4BF-4D36A3B6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67"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0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86" w:line="270" w:lineRule="auto"/>
      <w:ind w:left="10" w:hanging="10"/>
      <w:outlineLvl w:val="1"/>
    </w:pPr>
    <w:rPr>
      <w:rFonts w:ascii="Arial" w:eastAsia="Arial" w:hAnsi="Arial" w:cs="Arial"/>
      <w:b/>
      <w:color w:val="000000"/>
      <w:sz w:val="22"/>
    </w:rPr>
  </w:style>
  <w:style w:type="paragraph" w:styleId="Heading3">
    <w:name w:val="heading 3"/>
    <w:basedOn w:val="Normal"/>
    <w:next w:val="Normal"/>
    <w:link w:val="Heading3Char"/>
    <w:uiPriority w:val="9"/>
    <w:semiHidden/>
    <w:unhideWhenUsed/>
    <w:qFormat/>
    <w:rsid w:val="00C1145A"/>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9816B3"/>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9816B3"/>
    <w:rPr>
      <w:b/>
      <w:bCs/>
    </w:rPr>
  </w:style>
  <w:style w:type="character" w:styleId="Emphasis">
    <w:name w:val="Emphasis"/>
    <w:basedOn w:val="DefaultParagraphFont"/>
    <w:uiPriority w:val="20"/>
    <w:qFormat/>
    <w:rsid w:val="009816B3"/>
    <w:rPr>
      <w:i/>
      <w:iCs/>
    </w:rPr>
  </w:style>
  <w:style w:type="character" w:customStyle="1" w:styleId="Heading3Char">
    <w:name w:val="Heading 3 Char"/>
    <w:basedOn w:val="DefaultParagraphFont"/>
    <w:link w:val="Heading3"/>
    <w:uiPriority w:val="9"/>
    <w:semiHidden/>
    <w:rsid w:val="00C1145A"/>
    <w:rPr>
      <w:rFonts w:asciiTheme="majorHAnsi" w:eastAsiaTheme="majorEastAsia" w:hAnsiTheme="majorHAnsi" w:cstheme="majorBidi"/>
      <w:color w:val="0A2F40" w:themeColor="accent1" w:themeShade="7F"/>
    </w:rPr>
  </w:style>
  <w:style w:type="table" w:styleId="TableGrid0">
    <w:name w:val="Table Grid"/>
    <w:basedOn w:val="TableNormal"/>
    <w:qFormat/>
    <w:rsid w:val="00C1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114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25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35"/>
    <w:rPr>
      <w:rFonts w:ascii="Arial" w:eastAsia="Arial" w:hAnsi="Arial" w:cs="Arial"/>
      <w:color w:val="000000"/>
      <w:sz w:val="22"/>
    </w:rPr>
  </w:style>
  <w:style w:type="paragraph" w:styleId="Footer">
    <w:name w:val="footer"/>
    <w:basedOn w:val="Normal"/>
    <w:link w:val="FooterChar"/>
    <w:uiPriority w:val="99"/>
    <w:unhideWhenUsed/>
    <w:rsid w:val="00D25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35"/>
    <w:rPr>
      <w:rFonts w:ascii="Arial" w:eastAsia="Arial" w:hAnsi="Arial" w:cs="Arial"/>
      <w:color w:val="000000"/>
      <w:sz w:val="22"/>
    </w:rPr>
  </w:style>
  <w:style w:type="paragraph" w:styleId="ListParagraph">
    <w:name w:val="List Paragraph"/>
    <w:basedOn w:val="Normal"/>
    <w:uiPriority w:val="34"/>
    <w:qFormat/>
    <w:rsid w:val="00FA6D3A"/>
    <w:pPr>
      <w:spacing w:after="160" w:line="259" w:lineRule="auto"/>
      <w:ind w:left="720" w:right="0" w:firstLine="0"/>
      <w:contextualSpacing/>
    </w:pPr>
    <w:rPr>
      <w:rFonts w:asciiTheme="minorHAnsi" w:eastAsiaTheme="minorHAnsi" w:hAnsiTheme="minorHAnsi" w:cstheme="minorBidi"/>
      <w:color w:val="auto"/>
      <w:kern w:val="0"/>
      <w:szCs w:val="22"/>
      <w:lang w:eastAsia="en-US"/>
      <w14:ligatures w14:val="none"/>
    </w:rPr>
  </w:style>
  <w:style w:type="paragraph" w:customStyle="1" w:styleId="TableParagraph">
    <w:name w:val="Table Paragraph"/>
    <w:basedOn w:val="Normal"/>
    <w:uiPriority w:val="1"/>
    <w:qFormat/>
    <w:rsid w:val="00FA6D3A"/>
    <w:pPr>
      <w:widowControl w:val="0"/>
      <w:autoSpaceDE w:val="0"/>
      <w:autoSpaceDN w:val="0"/>
      <w:spacing w:after="0" w:line="240" w:lineRule="auto"/>
      <w:ind w:left="0" w:right="0" w:firstLine="0"/>
    </w:pPr>
    <w:rPr>
      <w:rFonts w:ascii="Calibri" w:eastAsia="Calibri" w:hAnsi="Calibri" w:cs="Calibri"/>
      <w:color w:val="auto"/>
      <w:kern w:val="0"/>
      <w:szCs w:val="22"/>
      <w:lang w:val="en-US" w:eastAsia="en-US"/>
      <w14:ligatures w14:val="none"/>
    </w:rPr>
  </w:style>
  <w:style w:type="paragraph" w:styleId="Revision">
    <w:name w:val="Revision"/>
    <w:hidden/>
    <w:uiPriority w:val="99"/>
    <w:semiHidden/>
    <w:rsid w:val="00347A41"/>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358">
      <w:bodyDiv w:val="1"/>
      <w:marLeft w:val="0"/>
      <w:marRight w:val="0"/>
      <w:marTop w:val="0"/>
      <w:marBottom w:val="0"/>
      <w:divBdr>
        <w:top w:val="none" w:sz="0" w:space="0" w:color="auto"/>
        <w:left w:val="none" w:sz="0" w:space="0" w:color="auto"/>
        <w:bottom w:val="none" w:sz="0" w:space="0" w:color="auto"/>
        <w:right w:val="none" w:sz="0" w:space="0" w:color="auto"/>
      </w:divBdr>
      <w:divsChild>
        <w:div w:id="169375993">
          <w:marLeft w:val="0"/>
          <w:marRight w:val="0"/>
          <w:marTop w:val="0"/>
          <w:marBottom w:val="0"/>
          <w:divBdr>
            <w:top w:val="none" w:sz="0" w:space="0" w:color="auto"/>
            <w:left w:val="none" w:sz="0" w:space="0" w:color="auto"/>
            <w:bottom w:val="none" w:sz="0" w:space="0" w:color="auto"/>
            <w:right w:val="none" w:sz="0" w:space="0" w:color="auto"/>
          </w:divBdr>
        </w:div>
      </w:divsChild>
    </w:div>
    <w:div w:id="48653623">
      <w:bodyDiv w:val="1"/>
      <w:marLeft w:val="0"/>
      <w:marRight w:val="0"/>
      <w:marTop w:val="0"/>
      <w:marBottom w:val="0"/>
      <w:divBdr>
        <w:top w:val="none" w:sz="0" w:space="0" w:color="auto"/>
        <w:left w:val="none" w:sz="0" w:space="0" w:color="auto"/>
        <w:bottom w:val="none" w:sz="0" w:space="0" w:color="auto"/>
        <w:right w:val="none" w:sz="0" w:space="0" w:color="auto"/>
      </w:divBdr>
      <w:divsChild>
        <w:div w:id="850686617">
          <w:marLeft w:val="0"/>
          <w:marRight w:val="0"/>
          <w:marTop w:val="0"/>
          <w:marBottom w:val="0"/>
          <w:divBdr>
            <w:top w:val="none" w:sz="0" w:space="0" w:color="auto"/>
            <w:left w:val="none" w:sz="0" w:space="0" w:color="auto"/>
            <w:bottom w:val="none" w:sz="0" w:space="0" w:color="auto"/>
            <w:right w:val="none" w:sz="0" w:space="0" w:color="auto"/>
          </w:divBdr>
        </w:div>
      </w:divsChild>
    </w:div>
    <w:div w:id="61022480">
      <w:bodyDiv w:val="1"/>
      <w:marLeft w:val="0"/>
      <w:marRight w:val="0"/>
      <w:marTop w:val="0"/>
      <w:marBottom w:val="0"/>
      <w:divBdr>
        <w:top w:val="none" w:sz="0" w:space="0" w:color="auto"/>
        <w:left w:val="none" w:sz="0" w:space="0" w:color="auto"/>
        <w:bottom w:val="none" w:sz="0" w:space="0" w:color="auto"/>
        <w:right w:val="none" w:sz="0" w:space="0" w:color="auto"/>
      </w:divBdr>
    </w:div>
    <w:div w:id="103697443">
      <w:bodyDiv w:val="1"/>
      <w:marLeft w:val="0"/>
      <w:marRight w:val="0"/>
      <w:marTop w:val="0"/>
      <w:marBottom w:val="0"/>
      <w:divBdr>
        <w:top w:val="none" w:sz="0" w:space="0" w:color="auto"/>
        <w:left w:val="none" w:sz="0" w:space="0" w:color="auto"/>
        <w:bottom w:val="none" w:sz="0" w:space="0" w:color="auto"/>
        <w:right w:val="none" w:sz="0" w:space="0" w:color="auto"/>
      </w:divBdr>
      <w:divsChild>
        <w:div w:id="679503049">
          <w:marLeft w:val="0"/>
          <w:marRight w:val="0"/>
          <w:marTop w:val="0"/>
          <w:marBottom w:val="0"/>
          <w:divBdr>
            <w:top w:val="none" w:sz="0" w:space="0" w:color="auto"/>
            <w:left w:val="none" w:sz="0" w:space="0" w:color="auto"/>
            <w:bottom w:val="none" w:sz="0" w:space="0" w:color="auto"/>
            <w:right w:val="none" w:sz="0" w:space="0" w:color="auto"/>
          </w:divBdr>
        </w:div>
      </w:divsChild>
    </w:div>
    <w:div w:id="198902066">
      <w:bodyDiv w:val="1"/>
      <w:marLeft w:val="0"/>
      <w:marRight w:val="0"/>
      <w:marTop w:val="0"/>
      <w:marBottom w:val="0"/>
      <w:divBdr>
        <w:top w:val="none" w:sz="0" w:space="0" w:color="auto"/>
        <w:left w:val="none" w:sz="0" w:space="0" w:color="auto"/>
        <w:bottom w:val="none" w:sz="0" w:space="0" w:color="auto"/>
        <w:right w:val="none" w:sz="0" w:space="0" w:color="auto"/>
      </w:divBdr>
      <w:divsChild>
        <w:div w:id="603729263">
          <w:marLeft w:val="0"/>
          <w:marRight w:val="0"/>
          <w:marTop w:val="0"/>
          <w:marBottom w:val="0"/>
          <w:divBdr>
            <w:top w:val="none" w:sz="0" w:space="0" w:color="auto"/>
            <w:left w:val="none" w:sz="0" w:space="0" w:color="auto"/>
            <w:bottom w:val="none" w:sz="0" w:space="0" w:color="auto"/>
            <w:right w:val="none" w:sz="0" w:space="0" w:color="auto"/>
          </w:divBdr>
        </w:div>
      </w:divsChild>
    </w:div>
    <w:div w:id="218130799">
      <w:bodyDiv w:val="1"/>
      <w:marLeft w:val="0"/>
      <w:marRight w:val="0"/>
      <w:marTop w:val="0"/>
      <w:marBottom w:val="0"/>
      <w:divBdr>
        <w:top w:val="none" w:sz="0" w:space="0" w:color="auto"/>
        <w:left w:val="none" w:sz="0" w:space="0" w:color="auto"/>
        <w:bottom w:val="none" w:sz="0" w:space="0" w:color="auto"/>
        <w:right w:val="none" w:sz="0" w:space="0" w:color="auto"/>
      </w:divBdr>
      <w:divsChild>
        <w:div w:id="1248272306">
          <w:marLeft w:val="0"/>
          <w:marRight w:val="0"/>
          <w:marTop w:val="0"/>
          <w:marBottom w:val="0"/>
          <w:divBdr>
            <w:top w:val="none" w:sz="0" w:space="0" w:color="auto"/>
            <w:left w:val="none" w:sz="0" w:space="0" w:color="auto"/>
            <w:bottom w:val="none" w:sz="0" w:space="0" w:color="auto"/>
            <w:right w:val="none" w:sz="0" w:space="0" w:color="auto"/>
          </w:divBdr>
        </w:div>
      </w:divsChild>
    </w:div>
    <w:div w:id="235628991">
      <w:bodyDiv w:val="1"/>
      <w:marLeft w:val="0"/>
      <w:marRight w:val="0"/>
      <w:marTop w:val="0"/>
      <w:marBottom w:val="0"/>
      <w:divBdr>
        <w:top w:val="none" w:sz="0" w:space="0" w:color="auto"/>
        <w:left w:val="none" w:sz="0" w:space="0" w:color="auto"/>
        <w:bottom w:val="none" w:sz="0" w:space="0" w:color="auto"/>
        <w:right w:val="none" w:sz="0" w:space="0" w:color="auto"/>
      </w:divBdr>
      <w:divsChild>
        <w:div w:id="992417971">
          <w:marLeft w:val="0"/>
          <w:marRight w:val="0"/>
          <w:marTop w:val="0"/>
          <w:marBottom w:val="0"/>
          <w:divBdr>
            <w:top w:val="none" w:sz="0" w:space="0" w:color="auto"/>
            <w:left w:val="none" w:sz="0" w:space="0" w:color="auto"/>
            <w:bottom w:val="none" w:sz="0" w:space="0" w:color="auto"/>
            <w:right w:val="none" w:sz="0" w:space="0" w:color="auto"/>
          </w:divBdr>
        </w:div>
      </w:divsChild>
    </w:div>
    <w:div w:id="508105873">
      <w:bodyDiv w:val="1"/>
      <w:marLeft w:val="0"/>
      <w:marRight w:val="0"/>
      <w:marTop w:val="0"/>
      <w:marBottom w:val="0"/>
      <w:divBdr>
        <w:top w:val="none" w:sz="0" w:space="0" w:color="auto"/>
        <w:left w:val="none" w:sz="0" w:space="0" w:color="auto"/>
        <w:bottom w:val="none" w:sz="0" w:space="0" w:color="auto"/>
        <w:right w:val="none" w:sz="0" w:space="0" w:color="auto"/>
      </w:divBdr>
      <w:divsChild>
        <w:div w:id="1763723947">
          <w:marLeft w:val="0"/>
          <w:marRight w:val="0"/>
          <w:marTop w:val="0"/>
          <w:marBottom w:val="0"/>
          <w:divBdr>
            <w:top w:val="none" w:sz="0" w:space="0" w:color="auto"/>
            <w:left w:val="none" w:sz="0" w:space="0" w:color="auto"/>
            <w:bottom w:val="none" w:sz="0" w:space="0" w:color="auto"/>
            <w:right w:val="none" w:sz="0" w:space="0" w:color="auto"/>
          </w:divBdr>
        </w:div>
      </w:divsChild>
    </w:div>
    <w:div w:id="604003310">
      <w:bodyDiv w:val="1"/>
      <w:marLeft w:val="0"/>
      <w:marRight w:val="0"/>
      <w:marTop w:val="0"/>
      <w:marBottom w:val="0"/>
      <w:divBdr>
        <w:top w:val="none" w:sz="0" w:space="0" w:color="auto"/>
        <w:left w:val="none" w:sz="0" w:space="0" w:color="auto"/>
        <w:bottom w:val="none" w:sz="0" w:space="0" w:color="auto"/>
        <w:right w:val="none" w:sz="0" w:space="0" w:color="auto"/>
      </w:divBdr>
    </w:div>
    <w:div w:id="869489001">
      <w:bodyDiv w:val="1"/>
      <w:marLeft w:val="0"/>
      <w:marRight w:val="0"/>
      <w:marTop w:val="0"/>
      <w:marBottom w:val="0"/>
      <w:divBdr>
        <w:top w:val="none" w:sz="0" w:space="0" w:color="auto"/>
        <w:left w:val="none" w:sz="0" w:space="0" w:color="auto"/>
        <w:bottom w:val="none" w:sz="0" w:space="0" w:color="auto"/>
        <w:right w:val="none" w:sz="0" w:space="0" w:color="auto"/>
      </w:divBdr>
      <w:divsChild>
        <w:div w:id="620306986">
          <w:marLeft w:val="0"/>
          <w:marRight w:val="0"/>
          <w:marTop w:val="0"/>
          <w:marBottom w:val="0"/>
          <w:divBdr>
            <w:top w:val="none" w:sz="0" w:space="0" w:color="auto"/>
            <w:left w:val="none" w:sz="0" w:space="0" w:color="auto"/>
            <w:bottom w:val="none" w:sz="0" w:space="0" w:color="auto"/>
            <w:right w:val="none" w:sz="0" w:space="0" w:color="auto"/>
          </w:divBdr>
        </w:div>
      </w:divsChild>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sChild>
        <w:div w:id="1860503834">
          <w:marLeft w:val="0"/>
          <w:marRight w:val="0"/>
          <w:marTop w:val="0"/>
          <w:marBottom w:val="0"/>
          <w:divBdr>
            <w:top w:val="none" w:sz="0" w:space="0" w:color="auto"/>
            <w:left w:val="none" w:sz="0" w:space="0" w:color="auto"/>
            <w:bottom w:val="none" w:sz="0" w:space="0" w:color="auto"/>
            <w:right w:val="none" w:sz="0" w:space="0" w:color="auto"/>
          </w:divBdr>
        </w:div>
      </w:divsChild>
    </w:div>
    <w:div w:id="1058164366">
      <w:bodyDiv w:val="1"/>
      <w:marLeft w:val="0"/>
      <w:marRight w:val="0"/>
      <w:marTop w:val="0"/>
      <w:marBottom w:val="0"/>
      <w:divBdr>
        <w:top w:val="none" w:sz="0" w:space="0" w:color="auto"/>
        <w:left w:val="none" w:sz="0" w:space="0" w:color="auto"/>
        <w:bottom w:val="none" w:sz="0" w:space="0" w:color="auto"/>
        <w:right w:val="none" w:sz="0" w:space="0" w:color="auto"/>
      </w:divBdr>
    </w:div>
    <w:div w:id="1100369219">
      <w:bodyDiv w:val="1"/>
      <w:marLeft w:val="0"/>
      <w:marRight w:val="0"/>
      <w:marTop w:val="0"/>
      <w:marBottom w:val="0"/>
      <w:divBdr>
        <w:top w:val="none" w:sz="0" w:space="0" w:color="auto"/>
        <w:left w:val="none" w:sz="0" w:space="0" w:color="auto"/>
        <w:bottom w:val="none" w:sz="0" w:space="0" w:color="auto"/>
        <w:right w:val="none" w:sz="0" w:space="0" w:color="auto"/>
      </w:divBdr>
      <w:divsChild>
        <w:div w:id="720715819">
          <w:marLeft w:val="0"/>
          <w:marRight w:val="0"/>
          <w:marTop w:val="0"/>
          <w:marBottom w:val="0"/>
          <w:divBdr>
            <w:top w:val="none" w:sz="0" w:space="0" w:color="auto"/>
            <w:left w:val="none" w:sz="0" w:space="0" w:color="auto"/>
            <w:bottom w:val="none" w:sz="0" w:space="0" w:color="auto"/>
            <w:right w:val="none" w:sz="0" w:space="0" w:color="auto"/>
          </w:divBdr>
        </w:div>
      </w:divsChild>
    </w:div>
    <w:div w:id="1645162261">
      <w:bodyDiv w:val="1"/>
      <w:marLeft w:val="0"/>
      <w:marRight w:val="0"/>
      <w:marTop w:val="0"/>
      <w:marBottom w:val="0"/>
      <w:divBdr>
        <w:top w:val="none" w:sz="0" w:space="0" w:color="auto"/>
        <w:left w:val="none" w:sz="0" w:space="0" w:color="auto"/>
        <w:bottom w:val="none" w:sz="0" w:space="0" w:color="auto"/>
        <w:right w:val="none" w:sz="0" w:space="0" w:color="auto"/>
      </w:divBdr>
      <w:divsChild>
        <w:div w:id="1137407904">
          <w:marLeft w:val="0"/>
          <w:marRight w:val="0"/>
          <w:marTop w:val="0"/>
          <w:marBottom w:val="0"/>
          <w:divBdr>
            <w:top w:val="none" w:sz="0" w:space="0" w:color="auto"/>
            <w:left w:val="none" w:sz="0" w:space="0" w:color="auto"/>
            <w:bottom w:val="none" w:sz="0" w:space="0" w:color="auto"/>
            <w:right w:val="none" w:sz="0" w:space="0" w:color="auto"/>
          </w:divBdr>
        </w:div>
      </w:divsChild>
    </w:div>
    <w:div w:id="1819296403">
      <w:bodyDiv w:val="1"/>
      <w:marLeft w:val="0"/>
      <w:marRight w:val="0"/>
      <w:marTop w:val="0"/>
      <w:marBottom w:val="0"/>
      <w:divBdr>
        <w:top w:val="none" w:sz="0" w:space="0" w:color="auto"/>
        <w:left w:val="none" w:sz="0" w:space="0" w:color="auto"/>
        <w:bottom w:val="none" w:sz="0" w:space="0" w:color="auto"/>
        <w:right w:val="none" w:sz="0" w:space="0" w:color="auto"/>
      </w:divBdr>
      <w:divsChild>
        <w:div w:id="1774740476">
          <w:marLeft w:val="0"/>
          <w:marRight w:val="0"/>
          <w:marTop w:val="0"/>
          <w:marBottom w:val="0"/>
          <w:divBdr>
            <w:top w:val="none" w:sz="0" w:space="0" w:color="auto"/>
            <w:left w:val="none" w:sz="0" w:space="0" w:color="auto"/>
            <w:bottom w:val="none" w:sz="0" w:space="0" w:color="auto"/>
            <w:right w:val="none" w:sz="0" w:space="0" w:color="auto"/>
          </w:divBdr>
        </w:div>
      </w:divsChild>
    </w:div>
    <w:div w:id="1899390111">
      <w:bodyDiv w:val="1"/>
      <w:marLeft w:val="0"/>
      <w:marRight w:val="0"/>
      <w:marTop w:val="0"/>
      <w:marBottom w:val="0"/>
      <w:divBdr>
        <w:top w:val="none" w:sz="0" w:space="0" w:color="auto"/>
        <w:left w:val="none" w:sz="0" w:space="0" w:color="auto"/>
        <w:bottom w:val="none" w:sz="0" w:space="0" w:color="auto"/>
        <w:right w:val="none" w:sz="0" w:space="0" w:color="auto"/>
      </w:divBdr>
      <w:divsChild>
        <w:div w:id="625165650">
          <w:marLeft w:val="0"/>
          <w:marRight w:val="0"/>
          <w:marTop w:val="0"/>
          <w:marBottom w:val="0"/>
          <w:divBdr>
            <w:top w:val="none" w:sz="0" w:space="0" w:color="auto"/>
            <w:left w:val="none" w:sz="0" w:space="0" w:color="auto"/>
            <w:bottom w:val="none" w:sz="0" w:space="0" w:color="auto"/>
            <w:right w:val="none" w:sz="0" w:space="0" w:color="auto"/>
          </w:divBdr>
        </w:div>
      </w:divsChild>
    </w:div>
    <w:div w:id="2013950620">
      <w:bodyDiv w:val="1"/>
      <w:marLeft w:val="0"/>
      <w:marRight w:val="0"/>
      <w:marTop w:val="0"/>
      <w:marBottom w:val="0"/>
      <w:divBdr>
        <w:top w:val="none" w:sz="0" w:space="0" w:color="auto"/>
        <w:left w:val="none" w:sz="0" w:space="0" w:color="auto"/>
        <w:bottom w:val="none" w:sz="0" w:space="0" w:color="auto"/>
        <w:right w:val="none" w:sz="0" w:space="0" w:color="auto"/>
      </w:divBdr>
      <w:divsChild>
        <w:div w:id="247078520">
          <w:marLeft w:val="0"/>
          <w:marRight w:val="0"/>
          <w:marTop w:val="0"/>
          <w:marBottom w:val="0"/>
          <w:divBdr>
            <w:top w:val="none" w:sz="0" w:space="0" w:color="auto"/>
            <w:left w:val="none" w:sz="0" w:space="0" w:color="auto"/>
            <w:bottom w:val="none" w:sz="0" w:space="0" w:color="auto"/>
            <w:right w:val="none" w:sz="0" w:space="0" w:color="auto"/>
          </w:divBdr>
        </w:div>
      </w:divsChild>
    </w:div>
    <w:div w:id="2015377858">
      <w:bodyDiv w:val="1"/>
      <w:marLeft w:val="0"/>
      <w:marRight w:val="0"/>
      <w:marTop w:val="0"/>
      <w:marBottom w:val="0"/>
      <w:divBdr>
        <w:top w:val="none" w:sz="0" w:space="0" w:color="auto"/>
        <w:left w:val="none" w:sz="0" w:space="0" w:color="auto"/>
        <w:bottom w:val="none" w:sz="0" w:space="0" w:color="auto"/>
        <w:right w:val="none" w:sz="0" w:space="0" w:color="auto"/>
      </w:divBdr>
      <w:divsChild>
        <w:div w:id="1934967726">
          <w:marLeft w:val="0"/>
          <w:marRight w:val="0"/>
          <w:marTop w:val="0"/>
          <w:marBottom w:val="0"/>
          <w:divBdr>
            <w:top w:val="none" w:sz="0" w:space="0" w:color="auto"/>
            <w:left w:val="none" w:sz="0" w:space="0" w:color="auto"/>
            <w:bottom w:val="none" w:sz="0" w:space="0" w:color="auto"/>
            <w:right w:val="none" w:sz="0" w:space="0" w:color="auto"/>
          </w:divBdr>
        </w:div>
      </w:divsChild>
    </w:div>
    <w:div w:id="2102984876">
      <w:bodyDiv w:val="1"/>
      <w:marLeft w:val="0"/>
      <w:marRight w:val="0"/>
      <w:marTop w:val="0"/>
      <w:marBottom w:val="0"/>
      <w:divBdr>
        <w:top w:val="none" w:sz="0" w:space="0" w:color="auto"/>
        <w:left w:val="none" w:sz="0" w:space="0" w:color="auto"/>
        <w:bottom w:val="none" w:sz="0" w:space="0" w:color="auto"/>
        <w:right w:val="none" w:sz="0" w:space="0" w:color="auto"/>
      </w:divBdr>
      <w:divsChild>
        <w:div w:id="1474179412">
          <w:marLeft w:val="0"/>
          <w:marRight w:val="0"/>
          <w:marTop w:val="0"/>
          <w:marBottom w:val="0"/>
          <w:divBdr>
            <w:top w:val="none" w:sz="0" w:space="0" w:color="auto"/>
            <w:left w:val="none" w:sz="0" w:space="0" w:color="auto"/>
            <w:bottom w:val="none" w:sz="0" w:space="0" w:color="auto"/>
            <w:right w:val="none" w:sz="0" w:space="0" w:color="auto"/>
          </w:divBdr>
        </w:div>
      </w:divsChild>
    </w:div>
    <w:div w:id="2110468305">
      <w:bodyDiv w:val="1"/>
      <w:marLeft w:val="0"/>
      <w:marRight w:val="0"/>
      <w:marTop w:val="0"/>
      <w:marBottom w:val="0"/>
      <w:divBdr>
        <w:top w:val="none" w:sz="0" w:space="0" w:color="auto"/>
        <w:left w:val="none" w:sz="0" w:space="0" w:color="auto"/>
        <w:bottom w:val="none" w:sz="0" w:space="0" w:color="auto"/>
        <w:right w:val="none" w:sz="0" w:space="0" w:color="auto"/>
      </w:divBdr>
    </w:div>
    <w:div w:id="2127920020">
      <w:bodyDiv w:val="1"/>
      <w:marLeft w:val="0"/>
      <w:marRight w:val="0"/>
      <w:marTop w:val="0"/>
      <w:marBottom w:val="0"/>
      <w:divBdr>
        <w:top w:val="none" w:sz="0" w:space="0" w:color="auto"/>
        <w:left w:val="none" w:sz="0" w:space="0" w:color="auto"/>
        <w:bottom w:val="none" w:sz="0" w:space="0" w:color="auto"/>
        <w:right w:val="none" w:sz="0" w:space="0" w:color="auto"/>
      </w:divBdr>
      <w:divsChild>
        <w:div w:id="17514670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E236.B3E346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0B7693C773F45A291E81F8957488D" ma:contentTypeVersion="17" ma:contentTypeDescription="Create a new document." ma:contentTypeScope="" ma:versionID="da20a1fd9b464e662c34a6fbb3e2d121">
  <xsd:schema xmlns:xsd="http://www.w3.org/2001/XMLSchema" xmlns:xs="http://www.w3.org/2001/XMLSchema" xmlns:p="http://schemas.microsoft.com/office/2006/metadata/properties" xmlns:ns2="48f5619b-58df-43cf-8514-42e22afba07d" xmlns:ns3="0ea36ef9-f09f-4fd8-a741-d977964f1093" targetNamespace="http://schemas.microsoft.com/office/2006/metadata/properties" ma:root="true" ma:fieldsID="030c62f5a77cc2f7bb8596e684224362" ns2:_="" ns3:_="">
    <xsd:import namespace="48f5619b-58df-43cf-8514-42e22afba07d"/>
    <xsd:import namespace="0ea36ef9-f09f-4fd8-a741-d977964f1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5619b-58df-43cf-8514-42e22afba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c0521a-2c6a-4d30-84ff-e5bd0635a8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36ef9-f09f-4fd8-a741-d977964f1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d2854-76a3-45c1-b939-3f46bab075b6}" ma:internalName="TaxCatchAll" ma:showField="CatchAllData" ma:web="0ea36ef9-f09f-4fd8-a741-d977964f10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a36ef9-f09f-4fd8-a741-d977964f1093" xsi:nil="true"/>
    <lcf76f155ced4ddcb4097134ff3c332f xmlns="48f5619b-58df-43cf-8514-42e22afba0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D617E-14A7-45CA-B99A-7055DAF04A05}">
  <ds:schemaRefs>
    <ds:schemaRef ds:uri="http://schemas.microsoft.com/sharepoint/v3/contenttype/forms"/>
  </ds:schemaRefs>
</ds:datastoreItem>
</file>

<file path=customXml/itemProps2.xml><?xml version="1.0" encoding="utf-8"?>
<ds:datastoreItem xmlns:ds="http://schemas.openxmlformats.org/officeDocument/2006/customXml" ds:itemID="{16D5AF67-7FF8-4B07-AEE0-E1BD0B13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5619b-58df-43cf-8514-42e22afba07d"/>
    <ds:schemaRef ds:uri="0ea36ef9-f09f-4fd8-a741-d977964f1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6C1EA-F591-472D-A495-40F1738FB6B7}">
  <ds:schemaRefs>
    <ds:schemaRef ds:uri="http://schemas.openxmlformats.org/officeDocument/2006/bibliography"/>
  </ds:schemaRefs>
</ds:datastoreItem>
</file>

<file path=customXml/itemProps4.xml><?xml version="1.0" encoding="utf-8"?>
<ds:datastoreItem xmlns:ds="http://schemas.openxmlformats.org/officeDocument/2006/customXml" ds:itemID="{6FE950FE-8FDA-4462-9D60-FD8B04C97DCC}">
  <ds:schemaRefs>
    <ds:schemaRef ds:uri="http://schemas.microsoft.com/office/2006/metadata/properties"/>
    <ds:schemaRef ds:uri="http://schemas.microsoft.com/office/infopath/2007/PartnerControls"/>
    <ds:schemaRef ds:uri="0ea36ef9-f09f-4fd8-a741-d977964f1093"/>
    <ds:schemaRef ds:uri="48f5619b-58df-43cf-8514-42e22afba0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3664</Words>
  <Characters>23491</Characters>
  <Application>Microsoft Office Word</Application>
  <DocSecurity>0</DocSecurity>
  <Lines>572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Whittaker</dc:creator>
  <cp:keywords/>
  <cp:lastModifiedBy>Rhiannon Oliver</cp:lastModifiedBy>
  <cp:revision>3</cp:revision>
  <dcterms:created xsi:type="dcterms:W3CDTF">2026-07-13T12:53:00Z</dcterms:created>
  <dcterms:modified xsi:type="dcterms:W3CDTF">2026-07-13T12:53:00Z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0x0101004650B7693C773F45A291E81F8957488D</vt:lpwstr>
  </property>
  <property fmtid="{D5CDD505-2E9C-101B-9397-08002B2CF9AE}" pid="3" name="MediaServiceImageTags">
    <vt:lpwstr/>
  </property>
</Properties>
</file>